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DE" w:rsidRDefault="00D033DE" w:rsidP="00D033DE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D033DE" w:rsidRDefault="00D033DE" w:rsidP="00D033DE">
      <w:pPr>
        <w:spacing w:line="560" w:lineRule="exact"/>
        <w:rPr>
          <w:rFonts w:eastAsia="黑体"/>
          <w:sz w:val="32"/>
          <w:szCs w:val="32"/>
        </w:rPr>
      </w:pPr>
    </w:p>
    <w:p w:rsidR="00D033DE" w:rsidRDefault="00D033DE" w:rsidP="00D033DE">
      <w:pPr>
        <w:adjustRightInd w:val="0"/>
        <w:snapToGrid w:val="0"/>
        <w:spacing w:line="560" w:lineRule="atLeast"/>
        <w:ind w:left="72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</w:t>
      </w:r>
      <w:r>
        <w:rPr>
          <w:rFonts w:eastAsia="方正小标宋_GBK"/>
          <w:sz w:val="44"/>
          <w:szCs w:val="44"/>
        </w:rPr>
        <w:t>学年广州市初中学业水平考试</w:t>
      </w:r>
    </w:p>
    <w:p w:rsidR="00D033DE" w:rsidRDefault="00D033DE" w:rsidP="00D033DE">
      <w:pPr>
        <w:adjustRightInd w:val="0"/>
        <w:snapToGrid w:val="0"/>
        <w:spacing w:line="560" w:lineRule="atLeast"/>
        <w:ind w:left="72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音乐现场操作考试指引</w:t>
      </w:r>
    </w:p>
    <w:p w:rsidR="00D033DE" w:rsidRDefault="00D033DE" w:rsidP="00D033DE">
      <w:pPr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一、考试内容</w:t>
      </w:r>
    </w:p>
    <w:p w:rsidR="00D033DE" w:rsidRDefault="00D033DE" w:rsidP="00D033DE">
      <w:pPr>
        <w:adjustRightInd w:val="0"/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依据初中《音乐》教科书内容，学校自主命题，学生演唱一首教科书中的歌曲。满分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分。</w:t>
      </w:r>
    </w:p>
    <w:p w:rsidR="00D033DE" w:rsidRDefault="00D033DE" w:rsidP="00D033DE">
      <w:pPr>
        <w:adjustRightInd w:val="0"/>
        <w:snapToGrid w:val="0"/>
        <w:spacing w:line="560" w:lineRule="atLeast"/>
        <w:ind w:firstLineChars="200" w:firstLine="640"/>
        <w:rPr>
          <w:sz w:val="28"/>
          <w:szCs w:val="28"/>
        </w:rPr>
      </w:pPr>
      <w:r>
        <w:rPr>
          <w:rFonts w:eastAsia="黑体"/>
          <w:sz w:val="32"/>
          <w:szCs w:val="32"/>
        </w:rPr>
        <w:t>二、考试方式</w:t>
      </w:r>
    </w:p>
    <w:p w:rsidR="00D033DE" w:rsidRDefault="00D033DE" w:rsidP="00D033DE">
      <w:pPr>
        <w:adjustRightInd w:val="0"/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现场操作，学校随堂考试。</w:t>
      </w:r>
    </w:p>
    <w:p w:rsidR="00D033DE" w:rsidRDefault="00D033DE" w:rsidP="00D033DE">
      <w:pPr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三、评分维度</w:t>
      </w:r>
    </w:p>
    <w:p w:rsidR="00D033DE" w:rsidRDefault="00D033DE" w:rsidP="00D033DE">
      <w:pPr>
        <w:adjustRightInd w:val="0"/>
        <w:snapToGrid w:val="0"/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音准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节奏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歌词表达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流畅度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表现力</w:t>
      </w:r>
    </w:p>
    <w:p w:rsidR="00D033DE" w:rsidRDefault="00D033DE" w:rsidP="00D033DE">
      <w:pPr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四、评分维度描述与分值参考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2"/>
        <w:gridCol w:w="1672"/>
      </w:tblGrid>
      <w:tr w:rsidR="00D033DE" w:rsidTr="009956B4">
        <w:trPr>
          <w:trHeight w:val="516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评分维度描述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分值参考</w:t>
            </w:r>
          </w:p>
        </w:tc>
      </w:tr>
      <w:tr w:rsidR="00D033DE" w:rsidTr="009956B4">
        <w:trPr>
          <w:trHeight w:val="700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有良好的节奏感和音准，歌词表达准确清晰，能够完整、流畅、自信、有表情地演唱歌曲。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26—30</w:t>
            </w:r>
            <w:r>
              <w:rPr>
                <w:sz w:val="24"/>
              </w:rPr>
              <w:t>分</w:t>
            </w:r>
          </w:p>
        </w:tc>
      </w:tr>
      <w:tr w:rsidR="00D033DE" w:rsidTr="009956B4">
        <w:trPr>
          <w:trHeight w:val="700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有较好的节奏感和音准，歌词表达较为准确清晰，能够较为完整、流畅、自信地演唱歌曲。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21—25</w:t>
            </w:r>
            <w:r>
              <w:rPr>
                <w:sz w:val="24"/>
              </w:rPr>
              <w:t>分</w:t>
            </w:r>
          </w:p>
        </w:tc>
      </w:tr>
      <w:tr w:rsidR="00D033DE" w:rsidTr="009956B4">
        <w:trPr>
          <w:trHeight w:val="700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有一定的节奏感和音准，歌词表达基本准确清晰，能够基本完整、流畅、速度稳定地演唱歌曲。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16—20</w:t>
            </w:r>
            <w:r>
              <w:rPr>
                <w:sz w:val="24"/>
              </w:rPr>
              <w:t>分</w:t>
            </w:r>
          </w:p>
        </w:tc>
      </w:tr>
      <w:tr w:rsidR="00D033DE" w:rsidTr="009956B4">
        <w:trPr>
          <w:trHeight w:val="812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缺乏节奏感和音准，歌词表达不够准确清晰，不能完整、流畅、速度稳定地演唱歌曲。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11—15</w:t>
            </w:r>
            <w:r>
              <w:rPr>
                <w:sz w:val="24"/>
              </w:rPr>
              <w:t>分</w:t>
            </w:r>
          </w:p>
        </w:tc>
      </w:tr>
      <w:tr w:rsidR="00D033DE" w:rsidTr="009956B4">
        <w:trPr>
          <w:trHeight w:val="845"/>
          <w:jc w:val="center"/>
        </w:trPr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节奏感和音准均不准确，歌词表达不清晰，完全不能完整、流畅、速度稳定地演唱歌曲。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0—10</w:t>
            </w:r>
            <w:r>
              <w:rPr>
                <w:sz w:val="24"/>
              </w:rPr>
              <w:t>分</w:t>
            </w:r>
          </w:p>
        </w:tc>
      </w:tr>
    </w:tbl>
    <w:p w:rsidR="00D033DE" w:rsidRDefault="00D033DE" w:rsidP="00D033DE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D033DE" w:rsidRDefault="00D033DE" w:rsidP="00D033DE">
      <w:pPr>
        <w:spacing w:line="560" w:lineRule="exact"/>
        <w:rPr>
          <w:rFonts w:eastAsia="黑体"/>
          <w:sz w:val="32"/>
          <w:szCs w:val="32"/>
        </w:rPr>
      </w:pPr>
    </w:p>
    <w:p w:rsidR="00D033DE" w:rsidRDefault="00D033DE" w:rsidP="00D033DE">
      <w:pPr>
        <w:adjustRightInd w:val="0"/>
        <w:snapToGrid w:val="0"/>
        <w:spacing w:line="560" w:lineRule="atLeast"/>
        <w:ind w:left="72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</w:t>
      </w:r>
      <w:r>
        <w:rPr>
          <w:rFonts w:eastAsia="方正小标宋_GBK"/>
          <w:sz w:val="44"/>
          <w:szCs w:val="44"/>
        </w:rPr>
        <w:t>学年广州市初中学业水平考试</w:t>
      </w:r>
    </w:p>
    <w:p w:rsidR="00D033DE" w:rsidRDefault="00D033DE" w:rsidP="00D033DE">
      <w:pPr>
        <w:adjustRightInd w:val="0"/>
        <w:snapToGrid w:val="0"/>
        <w:spacing w:line="560" w:lineRule="atLeast"/>
        <w:ind w:left="72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美术现场操作考试指引</w:t>
      </w:r>
    </w:p>
    <w:p w:rsidR="00D033DE" w:rsidRDefault="00D033DE" w:rsidP="00D033DE">
      <w:pPr>
        <w:adjustRightInd w:val="0"/>
        <w:snapToGrid w:val="0"/>
        <w:spacing w:line="52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一、考试内容</w:t>
      </w:r>
    </w:p>
    <w:p w:rsidR="00D033DE" w:rsidRDefault="00D033DE" w:rsidP="00D033DE">
      <w:pPr>
        <w:adjustRightInd w:val="0"/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依据初中《美术》教科书内容，学校自主命题，学生手</w:t>
      </w:r>
      <w:proofErr w:type="gramStart"/>
      <w:r>
        <w:rPr>
          <w:rFonts w:eastAsia="仿宋_GB2312"/>
          <w:sz w:val="32"/>
          <w:szCs w:val="32"/>
        </w:rPr>
        <w:t>绘创作</w:t>
      </w:r>
      <w:proofErr w:type="gramEnd"/>
      <w:r>
        <w:rPr>
          <w:rFonts w:eastAsia="仿宋_GB2312"/>
          <w:sz w:val="32"/>
          <w:szCs w:val="32"/>
        </w:rPr>
        <w:t>一幅作品。满分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分。</w:t>
      </w:r>
    </w:p>
    <w:p w:rsidR="00D033DE" w:rsidRDefault="00D033DE" w:rsidP="00D033DE">
      <w:pPr>
        <w:adjustRightInd w:val="0"/>
        <w:snapToGrid w:val="0"/>
        <w:spacing w:line="520" w:lineRule="atLeast"/>
        <w:ind w:firstLineChars="200" w:firstLine="640"/>
        <w:rPr>
          <w:sz w:val="28"/>
          <w:szCs w:val="28"/>
        </w:rPr>
      </w:pPr>
      <w:r>
        <w:rPr>
          <w:rFonts w:eastAsia="黑体"/>
          <w:sz w:val="32"/>
          <w:szCs w:val="32"/>
        </w:rPr>
        <w:t>二、考试方式</w:t>
      </w:r>
    </w:p>
    <w:p w:rsidR="00D033DE" w:rsidRDefault="00D033DE" w:rsidP="00D033DE">
      <w:pPr>
        <w:adjustRightInd w:val="0"/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现场操作，学校随堂考试。</w:t>
      </w:r>
    </w:p>
    <w:p w:rsidR="00D033DE" w:rsidRDefault="00D033DE" w:rsidP="00D033DE">
      <w:pPr>
        <w:adjustRightInd w:val="0"/>
        <w:snapToGrid w:val="0"/>
        <w:spacing w:line="52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三、评分维度</w:t>
      </w:r>
    </w:p>
    <w:p w:rsidR="00D033DE" w:rsidRDefault="00D033DE" w:rsidP="00D033DE">
      <w:pPr>
        <w:adjustRightInd w:val="0"/>
        <w:snapToGrid w:val="0"/>
        <w:spacing w:line="520" w:lineRule="atLeast"/>
        <w:ind w:firstLineChars="200" w:firstLine="632"/>
        <w:rPr>
          <w:rFonts w:eastAsia="仿宋_GB2312"/>
          <w:spacing w:val="-2"/>
          <w:sz w:val="32"/>
          <w:szCs w:val="32"/>
        </w:rPr>
      </w:pPr>
      <w:r>
        <w:rPr>
          <w:rFonts w:ascii="宋体" w:hAnsi="宋体" w:cs="宋体" w:hint="eastAsia"/>
          <w:spacing w:val="-2"/>
          <w:sz w:val="32"/>
          <w:szCs w:val="32"/>
        </w:rPr>
        <w:t>①</w:t>
      </w:r>
      <w:r>
        <w:rPr>
          <w:rFonts w:eastAsia="仿宋_GB2312"/>
          <w:spacing w:val="-2"/>
          <w:sz w:val="32"/>
          <w:szCs w:val="32"/>
        </w:rPr>
        <w:t>主题</w:t>
      </w:r>
      <w:r>
        <w:rPr>
          <w:rFonts w:eastAsia="仿宋_GB2312"/>
          <w:spacing w:val="-2"/>
          <w:sz w:val="32"/>
          <w:szCs w:val="32"/>
        </w:rPr>
        <w:t xml:space="preserve">  </w:t>
      </w:r>
      <w:r>
        <w:rPr>
          <w:rFonts w:ascii="宋体" w:hAnsi="宋体" w:cs="宋体" w:hint="eastAsia"/>
          <w:spacing w:val="-2"/>
          <w:sz w:val="32"/>
          <w:szCs w:val="32"/>
        </w:rPr>
        <w:t>②</w:t>
      </w:r>
      <w:r>
        <w:rPr>
          <w:rFonts w:eastAsia="仿宋_GB2312"/>
          <w:spacing w:val="-2"/>
          <w:sz w:val="32"/>
          <w:szCs w:val="32"/>
        </w:rPr>
        <w:t>造型</w:t>
      </w:r>
      <w:r>
        <w:rPr>
          <w:rFonts w:eastAsia="仿宋_GB2312"/>
          <w:spacing w:val="-2"/>
          <w:sz w:val="32"/>
          <w:szCs w:val="32"/>
        </w:rPr>
        <w:t xml:space="preserve">  </w:t>
      </w:r>
      <w:r>
        <w:rPr>
          <w:rFonts w:ascii="宋体" w:hAnsi="宋体" w:cs="宋体" w:hint="eastAsia"/>
          <w:spacing w:val="-2"/>
          <w:sz w:val="32"/>
          <w:szCs w:val="32"/>
        </w:rPr>
        <w:t>③</w:t>
      </w:r>
      <w:r>
        <w:rPr>
          <w:rFonts w:eastAsia="仿宋_GB2312"/>
          <w:spacing w:val="-2"/>
          <w:sz w:val="32"/>
          <w:szCs w:val="32"/>
        </w:rPr>
        <w:t>构图</w:t>
      </w:r>
      <w:r>
        <w:rPr>
          <w:rFonts w:eastAsia="仿宋_GB2312"/>
          <w:spacing w:val="-2"/>
          <w:sz w:val="32"/>
          <w:szCs w:val="32"/>
        </w:rPr>
        <w:t xml:space="preserve">  </w:t>
      </w:r>
      <w:r>
        <w:rPr>
          <w:rFonts w:ascii="宋体" w:hAnsi="宋体" w:cs="宋体" w:hint="eastAsia"/>
          <w:spacing w:val="-2"/>
          <w:sz w:val="32"/>
          <w:szCs w:val="32"/>
        </w:rPr>
        <w:t>④</w:t>
      </w:r>
      <w:r>
        <w:rPr>
          <w:rFonts w:eastAsia="仿宋_GB2312"/>
          <w:spacing w:val="-2"/>
          <w:sz w:val="32"/>
          <w:szCs w:val="32"/>
        </w:rPr>
        <w:t>线条或色彩</w:t>
      </w:r>
      <w:r>
        <w:rPr>
          <w:rFonts w:eastAsia="仿宋_GB2312"/>
          <w:spacing w:val="-2"/>
          <w:sz w:val="32"/>
          <w:szCs w:val="32"/>
        </w:rPr>
        <w:t xml:space="preserve">  </w:t>
      </w:r>
      <w:r>
        <w:rPr>
          <w:rFonts w:ascii="宋体" w:hAnsi="宋体" w:cs="宋体" w:hint="eastAsia"/>
          <w:spacing w:val="-2"/>
          <w:sz w:val="32"/>
          <w:szCs w:val="32"/>
        </w:rPr>
        <w:t>⑤</w:t>
      </w:r>
      <w:r>
        <w:rPr>
          <w:rFonts w:eastAsia="仿宋_GB2312"/>
          <w:spacing w:val="-2"/>
          <w:sz w:val="32"/>
          <w:szCs w:val="32"/>
        </w:rPr>
        <w:t>表现手法</w:t>
      </w:r>
    </w:p>
    <w:p w:rsidR="00D033DE" w:rsidRDefault="00D033DE" w:rsidP="00D033DE">
      <w:pPr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四、评分维度描述与分值参考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7"/>
        <w:gridCol w:w="1647"/>
      </w:tblGrid>
      <w:tr w:rsidR="00D033DE" w:rsidTr="009956B4">
        <w:trPr>
          <w:trHeight w:val="65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评分维度描述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33DE" w:rsidRDefault="00D033DE" w:rsidP="009956B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分值参考</w:t>
            </w:r>
          </w:p>
        </w:tc>
      </w:tr>
      <w:tr w:rsidR="00D033DE" w:rsidTr="009956B4">
        <w:trPr>
          <w:trHeight w:val="70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主题突出；有较强的造型能力，形象富有美感；画面完整、生动，构图富有新意；线条具有表现力，色彩协调丰富；表现手法有创意。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z w:val="24"/>
              </w:rPr>
              <w:t>分</w:t>
            </w:r>
          </w:p>
        </w:tc>
      </w:tr>
      <w:tr w:rsidR="00D033DE" w:rsidTr="009956B4">
        <w:trPr>
          <w:trHeight w:val="70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主题清晰；有一定的造型能力，形象特征突出；画面完整、构图合理；线条、色彩有变化；表现手法较丰富。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z w:val="24"/>
              </w:rPr>
              <w:t>分</w:t>
            </w:r>
          </w:p>
        </w:tc>
      </w:tr>
      <w:tr w:rsidR="00D033DE" w:rsidTr="009956B4">
        <w:trPr>
          <w:trHeight w:val="70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能表达主题；有基本的造型能力，形象较明确；画面较完整，构图、线条、色彩、表现手法较单一。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z w:val="24"/>
              </w:rPr>
              <w:t>分</w:t>
            </w:r>
          </w:p>
        </w:tc>
      </w:tr>
      <w:tr w:rsidR="00D033DE" w:rsidTr="009956B4">
        <w:trPr>
          <w:trHeight w:val="745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主题不清晰；造型能力较弱；画面不完整；线条、色彩杂乱呆板。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z w:val="24"/>
              </w:rPr>
              <w:t>分</w:t>
            </w:r>
          </w:p>
        </w:tc>
      </w:tr>
      <w:tr w:rsidR="00D033DE" w:rsidTr="009956B4">
        <w:trPr>
          <w:trHeight w:val="812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没有主题；不具备造型能力；线条、色彩散乱。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33DE" w:rsidRDefault="00D033DE" w:rsidP="009956B4"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z w:val="24"/>
              </w:rPr>
              <w:t>分</w:t>
            </w:r>
          </w:p>
        </w:tc>
      </w:tr>
    </w:tbl>
    <w:p w:rsidR="00D033DE" w:rsidRDefault="00D033DE" w:rsidP="00D033DE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D033DE" w:rsidRDefault="00D033DE" w:rsidP="00D033DE">
      <w:pPr>
        <w:widowControl/>
        <w:spacing w:line="560" w:lineRule="exact"/>
        <w:jc w:val="center"/>
        <w:rPr>
          <w:kern w:val="0"/>
          <w:sz w:val="44"/>
          <w:szCs w:val="44"/>
        </w:rPr>
      </w:pPr>
    </w:p>
    <w:p w:rsidR="00D033DE" w:rsidRDefault="00D033DE" w:rsidP="00D033DE">
      <w:pPr>
        <w:adjustRightInd w:val="0"/>
        <w:snapToGrid w:val="0"/>
        <w:spacing w:line="560" w:lineRule="atLeast"/>
        <w:ind w:left="72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</w:t>
      </w:r>
      <w:r>
        <w:rPr>
          <w:rFonts w:eastAsia="方正小标宋_GBK"/>
          <w:sz w:val="44"/>
          <w:szCs w:val="44"/>
        </w:rPr>
        <w:t>学年广州市初中学业水平考试</w:t>
      </w:r>
    </w:p>
    <w:p w:rsidR="00D033DE" w:rsidRDefault="00D033DE" w:rsidP="00D033DE">
      <w:pPr>
        <w:adjustRightInd w:val="0"/>
        <w:snapToGrid w:val="0"/>
        <w:spacing w:line="560" w:lineRule="atLeast"/>
        <w:ind w:left="72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相关部门联系方式</w:t>
      </w:r>
    </w:p>
    <w:p w:rsidR="00D033DE" w:rsidRDefault="00D033DE" w:rsidP="00D033DE">
      <w:pPr>
        <w:adjustRightInd w:val="0"/>
        <w:snapToGrid w:val="0"/>
        <w:spacing w:line="560" w:lineRule="atLeast"/>
        <w:ind w:left="720"/>
        <w:jc w:val="center"/>
        <w:rPr>
          <w:rFonts w:eastAsia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4717"/>
        <w:gridCol w:w="2213"/>
      </w:tblGrid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Default="00D033DE" w:rsidP="009956B4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Default="00D033DE" w:rsidP="009956B4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Default="00D033DE" w:rsidP="009956B4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广州市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越秀区建设六马路</w:t>
            </w:r>
            <w:r w:rsidRPr="008751D4">
              <w:rPr>
                <w:kern w:val="0"/>
                <w:sz w:val="24"/>
                <w:szCs w:val="22"/>
              </w:rPr>
              <w:t>16</w:t>
            </w:r>
            <w:r w:rsidRPr="008751D4">
              <w:rPr>
                <w:kern w:val="0"/>
                <w:sz w:val="24"/>
                <w:szCs w:val="22"/>
              </w:rPr>
              <w:t>号</w:t>
            </w:r>
            <w:r w:rsidRPr="008751D4">
              <w:rPr>
                <w:kern w:val="0"/>
                <w:sz w:val="24"/>
                <w:szCs w:val="22"/>
              </w:rPr>
              <w:t>3</w:t>
            </w:r>
            <w:r w:rsidRPr="008751D4">
              <w:rPr>
                <w:kern w:val="0"/>
                <w:sz w:val="24"/>
                <w:szCs w:val="22"/>
              </w:rPr>
              <w:t>楼服务大厅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83861859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proofErr w:type="gramStart"/>
            <w:r w:rsidRPr="008751D4">
              <w:rPr>
                <w:kern w:val="0"/>
                <w:sz w:val="24"/>
                <w:szCs w:val="22"/>
              </w:rPr>
              <w:t>荔</w:t>
            </w:r>
            <w:proofErr w:type="gramEnd"/>
            <w:r w:rsidRPr="008751D4">
              <w:rPr>
                <w:kern w:val="0"/>
                <w:sz w:val="24"/>
                <w:szCs w:val="22"/>
              </w:rPr>
              <w:t>湾区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proofErr w:type="gramStart"/>
            <w:r w:rsidRPr="008751D4">
              <w:rPr>
                <w:kern w:val="0"/>
                <w:sz w:val="24"/>
                <w:szCs w:val="22"/>
              </w:rPr>
              <w:t>荔</w:t>
            </w:r>
            <w:proofErr w:type="gramEnd"/>
            <w:r w:rsidRPr="008751D4">
              <w:rPr>
                <w:kern w:val="0"/>
                <w:sz w:val="24"/>
                <w:szCs w:val="22"/>
              </w:rPr>
              <w:t>湾区多宝路</w:t>
            </w:r>
            <w:r w:rsidRPr="008751D4">
              <w:rPr>
                <w:kern w:val="0"/>
                <w:sz w:val="24"/>
                <w:szCs w:val="22"/>
              </w:rPr>
              <w:t>58</w:t>
            </w:r>
            <w:r w:rsidRPr="008751D4">
              <w:rPr>
                <w:kern w:val="0"/>
                <w:sz w:val="24"/>
                <w:szCs w:val="22"/>
              </w:rPr>
              <w:t>号（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荔</w:t>
            </w:r>
            <w:proofErr w:type="gramEnd"/>
            <w:r w:rsidRPr="008751D4">
              <w:rPr>
                <w:kern w:val="0"/>
                <w:sz w:val="24"/>
                <w:szCs w:val="22"/>
              </w:rPr>
              <w:t>湾区教育局附楼</w:t>
            </w:r>
            <w:r w:rsidRPr="008751D4">
              <w:rPr>
                <w:kern w:val="0"/>
                <w:sz w:val="24"/>
                <w:szCs w:val="22"/>
              </w:rPr>
              <w:t>509</w:t>
            </w:r>
            <w:r w:rsidRPr="008751D4">
              <w:rPr>
                <w:kern w:val="0"/>
                <w:sz w:val="24"/>
                <w:szCs w:val="22"/>
              </w:rPr>
              <w:t>室）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81957623</w:t>
            </w:r>
            <w:r w:rsidRPr="008751D4">
              <w:rPr>
                <w:kern w:val="0"/>
                <w:sz w:val="24"/>
                <w:szCs w:val="22"/>
              </w:rPr>
              <w:t>、</w:t>
            </w:r>
            <w:r w:rsidRPr="008751D4">
              <w:rPr>
                <w:kern w:val="0"/>
                <w:sz w:val="24"/>
                <w:szCs w:val="22"/>
              </w:rPr>
              <w:t>81949997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越秀区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越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秀区龟岗</w:t>
            </w:r>
            <w:proofErr w:type="gramEnd"/>
            <w:r w:rsidRPr="008751D4">
              <w:rPr>
                <w:kern w:val="0"/>
                <w:sz w:val="24"/>
                <w:szCs w:val="22"/>
              </w:rPr>
              <w:t>大马路德安路</w:t>
            </w:r>
            <w:r w:rsidRPr="008751D4">
              <w:rPr>
                <w:kern w:val="0"/>
                <w:sz w:val="24"/>
                <w:szCs w:val="22"/>
              </w:rPr>
              <w:t>1</w:t>
            </w:r>
            <w:r w:rsidRPr="008751D4">
              <w:rPr>
                <w:kern w:val="0"/>
                <w:sz w:val="24"/>
                <w:szCs w:val="22"/>
              </w:rPr>
              <w:t>号之二成教大楼</w:t>
            </w:r>
            <w:r w:rsidRPr="008751D4">
              <w:rPr>
                <w:kern w:val="0"/>
                <w:sz w:val="24"/>
                <w:szCs w:val="22"/>
              </w:rPr>
              <w:t>14</w:t>
            </w:r>
            <w:r w:rsidRPr="008751D4">
              <w:rPr>
                <w:kern w:val="0"/>
                <w:sz w:val="24"/>
                <w:szCs w:val="22"/>
              </w:rPr>
              <w:t>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87678002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海珠区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海珠区石榴岗路</w:t>
            </w:r>
            <w:r w:rsidRPr="008751D4">
              <w:rPr>
                <w:kern w:val="0"/>
                <w:sz w:val="24"/>
                <w:szCs w:val="22"/>
              </w:rPr>
              <w:t>488</w:t>
            </w:r>
            <w:r w:rsidRPr="008751D4">
              <w:rPr>
                <w:kern w:val="0"/>
                <w:sz w:val="24"/>
                <w:szCs w:val="22"/>
              </w:rPr>
              <w:t>号办公楼二楼</w:t>
            </w:r>
            <w:r w:rsidRPr="008751D4">
              <w:rPr>
                <w:kern w:val="0"/>
                <w:sz w:val="24"/>
                <w:szCs w:val="22"/>
              </w:rPr>
              <w:t>203</w:t>
            </w:r>
            <w:r w:rsidRPr="008751D4">
              <w:rPr>
                <w:kern w:val="0"/>
                <w:sz w:val="24"/>
                <w:szCs w:val="22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84479902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天河区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天府路</w:t>
            </w:r>
            <w:r w:rsidRPr="008751D4">
              <w:rPr>
                <w:kern w:val="0"/>
                <w:sz w:val="24"/>
                <w:szCs w:val="22"/>
              </w:rPr>
              <w:t>1</w:t>
            </w:r>
            <w:r w:rsidRPr="008751D4">
              <w:rPr>
                <w:kern w:val="0"/>
                <w:sz w:val="24"/>
                <w:szCs w:val="22"/>
              </w:rPr>
              <w:t>号区政府大院</w:t>
            </w:r>
            <w:r w:rsidRPr="008751D4">
              <w:rPr>
                <w:kern w:val="0"/>
                <w:sz w:val="24"/>
                <w:szCs w:val="22"/>
              </w:rPr>
              <w:t>4</w:t>
            </w:r>
            <w:r w:rsidRPr="008751D4">
              <w:rPr>
                <w:kern w:val="0"/>
                <w:sz w:val="24"/>
                <w:szCs w:val="22"/>
              </w:rPr>
              <w:t>号楼</w:t>
            </w:r>
            <w:r w:rsidRPr="008751D4">
              <w:rPr>
                <w:kern w:val="0"/>
                <w:sz w:val="24"/>
                <w:szCs w:val="22"/>
              </w:rPr>
              <w:t>2002</w:t>
            </w:r>
            <w:r w:rsidRPr="008751D4">
              <w:rPr>
                <w:kern w:val="0"/>
                <w:sz w:val="24"/>
                <w:szCs w:val="22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38622793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白云区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白云区白云大道南</w:t>
            </w:r>
            <w:r w:rsidRPr="008751D4">
              <w:rPr>
                <w:kern w:val="0"/>
                <w:sz w:val="24"/>
                <w:szCs w:val="22"/>
              </w:rPr>
              <w:t>383</w:t>
            </w:r>
            <w:r w:rsidRPr="008751D4">
              <w:rPr>
                <w:kern w:val="0"/>
                <w:sz w:val="24"/>
                <w:szCs w:val="22"/>
              </w:rPr>
              <w:t>号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86367165</w:t>
            </w:r>
            <w:r w:rsidRPr="008751D4">
              <w:rPr>
                <w:kern w:val="0"/>
                <w:sz w:val="24"/>
                <w:szCs w:val="22"/>
              </w:rPr>
              <w:t>、</w:t>
            </w:r>
            <w:r w:rsidRPr="008751D4">
              <w:rPr>
                <w:kern w:val="0"/>
                <w:sz w:val="24"/>
                <w:szCs w:val="22"/>
              </w:rPr>
              <w:t>86376815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黄埔区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广州科学城水西路</w:t>
            </w:r>
            <w:r w:rsidRPr="008751D4">
              <w:rPr>
                <w:kern w:val="0"/>
                <w:sz w:val="24"/>
                <w:szCs w:val="22"/>
              </w:rPr>
              <w:t>12</w:t>
            </w:r>
            <w:r w:rsidRPr="008751D4">
              <w:rPr>
                <w:kern w:val="0"/>
                <w:sz w:val="24"/>
                <w:szCs w:val="22"/>
              </w:rPr>
              <w:t>号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凯达楼</w:t>
            </w:r>
            <w:proofErr w:type="gramEnd"/>
            <w:r w:rsidRPr="008751D4">
              <w:rPr>
                <w:kern w:val="0"/>
                <w:sz w:val="24"/>
                <w:szCs w:val="22"/>
              </w:rPr>
              <w:t>A</w:t>
            </w:r>
            <w:r w:rsidRPr="008751D4">
              <w:rPr>
                <w:kern w:val="0"/>
                <w:sz w:val="24"/>
                <w:szCs w:val="22"/>
              </w:rPr>
              <w:t>栋</w:t>
            </w:r>
            <w:r w:rsidRPr="008751D4">
              <w:rPr>
                <w:kern w:val="0"/>
                <w:sz w:val="24"/>
                <w:szCs w:val="22"/>
              </w:rPr>
              <w:t>208</w:t>
            </w:r>
            <w:r w:rsidRPr="008751D4">
              <w:rPr>
                <w:kern w:val="0"/>
                <w:sz w:val="24"/>
                <w:szCs w:val="22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82116639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proofErr w:type="gramStart"/>
            <w:r w:rsidRPr="008751D4">
              <w:rPr>
                <w:kern w:val="0"/>
                <w:sz w:val="24"/>
                <w:szCs w:val="22"/>
              </w:rPr>
              <w:t>番禺区招考办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番禺区区政府办公中心东副楼</w:t>
            </w:r>
            <w:r w:rsidRPr="008751D4">
              <w:rPr>
                <w:kern w:val="0"/>
                <w:sz w:val="24"/>
                <w:szCs w:val="22"/>
              </w:rPr>
              <w:t>529</w:t>
            </w:r>
            <w:r w:rsidRPr="008751D4">
              <w:rPr>
                <w:kern w:val="0"/>
                <w:sz w:val="24"/>
                <w:szCs w:val="22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84644565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花都区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sz w:val="24"/>
              </w:rPr>
              <w:t>花都区花城街公益路</w:t>
            </w:r>
            <w:r w:rsidRPr="008751D4">
              <w:rPr>
                <w:sz w:val="24"/>
              </w:rPr>
              <w:t>33</w:t>
            </w:r>
            <w:r w:rsidRPr="008751D4">
              <w:rPr>
                <w:sz w:val="24"/>
              </w:rPr>
              <w:t>号区政府</w:t>
            </w:r>
            <w:proofErr w:type="gramStart"/>
            <w:r w:rsidRPr="008751D4">
              <w:rPr>
                <w:sz w:val="24"/>
              </w:rPr>
              <w:t>综合楼六楼</w:t>
            </w:r>
            <w:proofErr w:type="gramEnd"/>
            <w:r w:rsidRPr="008751D4">
              <w:rPr>
                <w:sz w:val="24"/>
              </w:rPr>
              <w:t>602</w:t>
            </w:r>
            <w:r w:rsidRPr="008751D4">
              <w:rPr>
                <w:sz w:val="24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36898748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南沙区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南沙区进港大道</w:t>
            </w:r>
            <w:r w:rsidRPr="008751D4">
              <w:rPr>
                <w:kern w:val="0"/>
                <w:sz w:val="24"/>
                <w:szCs w:val="22"/>
              </w:rPr>
              <w:t>466</w:t>
            </w:r>
            <w:r w:rsidRPr="008751D4">
              <w:rPr>
                <w:kern w:val="0"/>
                <w:sz w:val="24"/>
                <w:szCs w:val="22"/>
              </w:rPr>
              <w:t>号之二传媒大厦一楼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39050023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从化区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从化区街口街西宁东路</w:t>
            </w:r>
            <w:r w:rsidRPr="008751D4">
              <w:rPr>
                <w:kern w:val="0"/>
                <w:sz w:val="24"/>
                <w:szCs w:val="22"/>
              </w:rPr>
              <w:t>25</w:t>
            </w:r>
            <w:r w:rsidRPr="008751D4">
              <w:rPr>
                <w:kern w:val="0"/>
                <w:sz w:val="24"/>
                <w:szCs w:val="22"/>
              </w:rPr>
              <w:t>号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87930461</w:t>
            </w:r>
          </w:p>
        </w:tc>
      </w:tr>
      <w:tr w:rsidR="00D033DE" w:rsidTr="009956B4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增城区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增城区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荔</w:t>
            </w:r>
            <w:proofErr w:type="gramEnd"/>
            <w:r w:rsidRPr="008751D4">
              <w:rPr>
                <w:kern w:val="0"/>
                <w:sz w:val="24"/>
                <w:szCs w:val="22"/>
              </w:rPr>
              <w:t>城街</w:t>
            </w:r>
            <w:proofErr w:type="gramStart"/>
            <w:r w:rsidRPr="008751D4">
              <w:rPr>
                <w:kern w:val="0"/>
                <w:sz w:val="24"/>
                <w:szCs w:val="22"/>
              </w:rPr>
              <w:t>挂绿街西四</w:t>
            </w:r>
            <w:proofErr w:type="gramEnd"/>
            <w:r w:rsidRPr="008751D4">
              <w:rPr>
                <w:kern w:val="0"/>
                <w:sz w:val="24"/>
                <w:szCs w:val="22"/>
              </w:rPr>
              <w:t>巷</w:t>
            </w:r>
            <w:r w:rsidRPr="008751D4">
              <w:rPr>
                <w:kern w:val="0"/>
                <w:sz w:val="24"/>
                <w:szCs w:val="22"/>
              </w:rPr>
              <w:t>1</w:t>
            </w:r>
            <w:r w:rsidRPr="008751D4">
              <w:rPr>
                <w:kern w:val="0"/>
                <w:sz w:val="24"/>
                <w:szCs w:val="22"/>
              </w:rPr>
              <w:t>号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3DE" w:rsidRPr="008751D4" w:rsidRDefault="00D033DE" w:rsidP="009956B4">
            <w:pPr>
              <w:widowControl/>
              <w:jc w:val="left"/>
              <w:rPr>
                <w:kern w:val="0"/>
                <w:sz w:val="24"/>
                <w:szCs w:val="22"/>
              </w:rPr>
            </w:pPr>
            <w:r w:rsidRPr="008751D4">
              <w:rPr>
                <w:kern w:val="0"/>
                <w:sz w:val="24"/>
                <w:szCs w:val="22"/>
              </w:rPr>
              <w:t>82720626</w:t>
            </w:r>
          </w:p>
        </w:tc>
      </w:tr>
    </w:tbl>
    <w:p w:rsidR="00326819" w:rsidRDefault="00326819">
      <w:bookmarkStart w:id="0" w:name="_GoBack"/>
      <w:bookmarkEnd w:id="0"/>
    </w:p>
    <w:sectPr w:rsidR="0032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DE"/>
    <w:rsid w:val="00326819"/>
    <w:rsid w:val="00D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广州招办</dc:creator>
  <cp:lastModifiedBy>广州招办</cp:lastModifiedBy>
  <cp:revision>1</cp:revision>
  <dcterms:created xsi:type="dcterms:W3CDTF">2020-11-30T03:09:00Z</dcterms:created>
  <dcterms:modified xsi:type="dcterms:W3CDTF">2020-11-30T03:10:00Z</dcterms:modified>
</cp:coreProperties>
</file>