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764" w:rsidRDefault="00B45764" w:rsidP="00B45764">
      <w:pPr>
        <w:adjustRightInd w:val="0"/>
        <w:snapToGrid w:val="0"/>
        <w:spacing w:line="560" w:lineRule="exact"/>
        <w:rPr>
          <w:rFonts w:eastAsia="黑体"/>
          <w:bCs/>
          <w:color w:val="000000"/>
          <w:kern w:val="0"/>
          <w:sz w:val="32"/>
          <w:szCs w:val="32"/>
        </w:rPr>
      </w:pPr>
      <w:r>
        <w:rPr>
          <w:rFonts w:ascii="黑体" w:eastAsia="黑体" w:hAnsi="黑体"/>
          <w:bCs/>
          <w:color w:val="000000"/>
          <w:kern w:val="0"/>
          <w:sz w:val="32"/>
          <w:szCs w:val="32"/>
        </w:rPr>
        <w:t>附件</w:t>
      </w:r>
      <w:r>
        <w:rPr>
          <w:rFonts w:eastAsia="黑体"/>
          <w:bCs/>
          <w:color w:val="000000"/>
          <w:kern w:val="0"/>
          <w:sz w:val="32"/>
          <w:szCs w:val="32"/>
        </w:rPr>
        <w:t>1</w:t>
      </w:r>
    </w:p>
    <w:p w:rsidR="00B45764" w:rsidRDefault="00B45764" w:rsidP="00B45764">
      <w:pPr>
        <w:adjustRightInd w:val="0"/>
        <w:snapToGrid w:val="0"/>
        <w:spacing w:line="560" w:lineRule="exact"/>
        <w:rPr>
          <w:rFonts w:eastAsia="黑体"/>
          <w:bCs/>
          <w:color w:val="000000"/>
          <w:kern w:val="0"/>
          <w:sz w:val="32"/>
          <w:szCs w:val="32"/>
        </w:rPr>
      </w:pPr>
      <w:r>
        <w:rPr>
          <w:rFonts w:eastAsia="黑体"/>
          <w:bCs/>
          <w:color w:val="000000"/>
          <w:kern w:val="0"/>
          <w:sz w:val="32"/>
          <w:szCs w:val="32"/>
        </w:rPr>
        <w:t xml:space="preserve"> </w:t>
      </w:r>
    </w:p>
    <w:p w:rsidR="00B45764" w:rsidRDefault="00B45764" w:rsidP="00B45764">
      <w:pPr>
        <w:adjustRightInd w:val="0"/>
        <w:snapToGrid w:val="0"/>
        <w:spacing w:line="560" w:lineRule="exact"/>
        <w:jc w:val="center"/>
        <w:rPr>
          <w:rFonts w:eastAsia="楷体_GB2312"/>
          <w:color w:val="000000"/>
          <w:kern w:val="0"/>
          <w:sz w:val="44"/>
          <w:szCs w:val="44"/>
        </w:rPr>
      </w:pPr>
      <w:r>
        <w:rPr>
          <w:rFonts w:ascii="方正小标宋_GBK" w:eastAsia="方正小标宋_GBK"/>
          <w:bCs/>
          <w:color w:val="000000"/>
          <w:kern w:val="0"/>
          <w:sz w:val="44"/>
          <w:szCs w:val="44"/>
        </w:rPr>
        <w:t>市级骨干教师培养对象培训指南</w:t>
      </w:r>
    </w:p>
    <w:p w:rsidR="00B45764" w:rsidRDefault="00B45764" w:rsidP="00B45764">
      <w:pPr>
        <w:adjustRightInd w:val="0"/>
        <w:snapToGrid w:val="0"/>
        <w:spacing w:line="560" w:lineRule="exact"/>
        <w:rPr>
          <w:rFonts w:eastAsia="仿宋_GB2312"/>
          <w:color w:val="000000"/>
          <w:kern w:val="0"/>
          <w:sz w:val="32"/>
          <w:szCs w:val="32"/>
        </w:rPr>
      </w:pPr>
      <w:r>
        <w:rPr>
          <w:rFonts w:eastAsia="仿宋_GB2312"/>
          <w:color w:val="000000"/>
          <w:kern w:val="0"/>
          <w:sz w:val="32"/>
          <w:szCs w:val="32"/>
        </w:rPr>
        <w:t xml:space="preserve"> </w:t>
      </w:r>
      <w:bookmarkStart w:id="0" w:name="_GoBack"/>
      <w:bookmarkEnd w:id="0"/>
    </w:p>
    <w:p w:rsidR="00B45764" w:rsidRDefault="00B45764" w:rsidP="00B45764">
      <w:pPr>
        <w:adjustRightInd w:val="0"/>
        <w:snapToGrid w:val="0"/>
        <w:spacing w:line="560" w:lineRule="exact"/>
        <w:ind w:firstLineChars="200" w:firstLine="640"/>
        <w:rPr>
          <w:rFonts w:eastAsia="黑体"/>
          <w:color w:val="000000"/>
          <w:kern w:val="0"/>
          <w:sz w:val="32"/>
          <w:szCs w:val="32"/>
        </w:rPr>
      </w:pPr>
      <w:r>
        <w:rPr>
          <w:rFonts w:ascii="黑体" w:eastAsia="黑体" w:hAnsi="黑体"/>
          <w:color w:val="000000"/>
          <w:kern w:val="0"/>
          <w:sz w:val="32"/>
          <w:szCs w:val="32"/>
        </w:rPr>
        <w:t>一、培训对象</w:t>
      </w:r>
    </w:p>
    <w:p w:rsidR="00B45764" w:rsidRDefault="00B45764" w:rsidP="00B45764">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经广州市教育局遴选确定为广州市中小学骨干教师培养对象的教师。</w:t>
      </w:r>
    </w:p>
    <w:p w:rsidR="00B45764" w:rsidRDefault="00B45764" w:rsidP="00B45764">
      <w:pPr>
        <w:adjustRightInd w:val="0"/>
        <w:snapToGrid w:val="0"/>
        <w:spacing w:line="560" w:lineRule="exact"/>
        <w:ind w:firstLineChars="200" w:firstLine="640"/>
        <w:rPr>
          <w:rFonts w:eastAsia="黑体"/>
          <w:color w:val="000000"/>
          <w:kern w:val="0"/>
          <w:sz w:val="32"/>
          <w:szCs w:val="32"/>
        </w:rPr>
      </w:pPr>
      <w:r>
        <w:rPr>
          <w:rFonts w:ascii="黑体" w:eastAsia="黑体" w:hAnsi="黑体"/>
          <w:color w:val="000000"/>
          <w:kern w:val="0"/>
          <w:sz w:val="32"/>
          <w:szCs w:val="32"/>
        </w:rPr>
        <w:t>二、培训时间</w:t>
      </w:r>
    </w:p>
    <w:p w:rsidR="00B45764" w:rsidRDefault="00B45764" w:rsidP="00B45764">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20</w:t>
      </w:r>
      <w:r>
        <w:rPr>
          <w:rFonts w:ascii="仿宋_GB2312" w:eastAsia="仿宋_GB2312"/>
          <w:color w:val="000000"/>
          <w:kern w:val="0"/>
          <w:sz w:val="32"/>
          <w:szCs w:val="32"/>
        </w:rPr>
        <w:t>天（</w:t>
      </w:r>
      <w:r>
        <w:rPr>
          <w:rFonts w:eastAsia="仿宋_GB2312"/>
          <w:color w:val="000000"/>
          <w:kern w:val="0"/>
          <w:sz w:val="32"/>
          <w:szCs w:val="32"/>
        </w:rPr>
        <w:t>160</w:t>
      </w:r>
      <w:r>
        <w:rPr>
          <w:rFonts w:ascii="仿宋_GB2312" w:eastAsia="仿宋_GB2312"/>
          <w:color w:val="000000"/>
          <w:kern w:val="0"/>
          <w:sz w:val="32"/>
          <w:szCs w:val="32"/>
        </w:rPr>
        <w:t>学时）。</w:t>
      </w:r>
    </w:p>
    <w:p w:rsidR="00B45764" w:rsidRDefault="00B45764" w:rsidP="00B45764">
      <w:pPr>
        <w:adjustRightInd w:val="0"/>
        <w:snapToGrid w:val="0"/>
        <w:spacing w:line="560" w:lineRule="exact"/>
        <w:ind w:firstLineChars="200" w:firstLine="640"/>
        <w:rPr>
          <w:rFonts w:eastAsia="黑体"/>
          <w:color w:val="000000"/>
          <w:kern w:val="0"/>
          <w:sz w:val="32"/>
          <w:szCs w:val="32"/>
        </w:rPr>
      </w:pPr>
      <w:r>
        <w:rPr>
          <w:rFonts w:ascii="黑体" w:eastAsia="黑体" w:hAnsi="黑体"/>
          <w:color w:val="000000"/>
          <w:kern w:val="0"/>
          <w:sz w:val="32"/>
          <w:szCs w:val="32"/>
        </w:rPr>
        <w:t>三、培训目标</w:t>
      </w:r>
    </w:p>
    <w:p w:rsidR="00B45764" w:rsidRDefault="00B45764" w:rsidP="00B45764">
      <w:pPr>
        <w:adjustRightInd w:val="0"/>
        <w:snapToGrid w:val="0"/>
        <w:spacing w:line="560" w:lineRule="exact"/>
        <w:ind w:firstLineChars="200" w:firstLine="640"/>
        <w:rPr>
          <w:rFonts w:eastAsia="仿宋_GB2312"/>
          <w:color w:val="000000"/>
          <w:kern w:val="0"/>
          <w:sz w:val="32"/>
          <w:szCs w:val="32"/>
        </w:rPr>
      </w:pPr>
      <w:r>
        <w:rPr>
          <w:rFonts w:ascii="楷体_GB2312" w:eastAsia="楷体_GB2312"/>
          <w:bCs/>
          <w:color w:val="000000"/>
          <w:kern w:val="0"/>
          <w:sz w:val="32"/>
          <w:szCs w:val="32"/>
        </w:rPr>
        <w:t>（一）升华教育情怀。</w:t>
      </w:r>
      <w:r>
        <w:rPr>
          <w:rFonts w:eastAsia="楷体_GB2312"/>
          <w:bCs/>
          <w:color w:val="000000"/>
          <w:kern w:val="0"/>
          <w:sz w:val="32"/>
          <w:szCs w:val="32"/>
        </w:rPr>
        <w:t xml:space="preserve"> </w:t>
      </w:r>
      <w:r>
        <w:rPr>
          <w:rFonts w:ascii="仿宋_GB2312" w:eastAsia="仿宋_GB2312"/>
          <w:color w:val="000000"/>
          <w:kern w:val="0"/>
          <w:sz w:val="32"/>
          <w:szCs w:val="32"/>
        </w:rPr>
        <w:t>激发骨干教师培养对象专业发展热情，坚定教育理想信念，深化职业理解，提升教育情怀。</w:t>
      </w:r>
    </w:p>
    <w:p w:rsidR="00B45764" w:rsidRDefault="00B45764" w:rsidP="00B45764">
      <w:pPr>
        <w:adjustRightInd w:val="0"/>
        <w:snapToGrid w:val="0"/>
        <w:spacing w:line="560" w:lineRule="exact"/>
        <w:ind w:firstLineChars="200" w:firstLine="640"/>
        <w:rPr>
          <w:rFonts w:eastAsia="仿宋_GB2312"/>
          <w:color w:val="000000"/>
          <w:kern w:val="0"/>
          <w:sz w:val="32"/>
          <w:szCs w:val="32"/>
        </w:rPr>
      </w:pPr>
      <w:r>
        <w:rPr>
          <w:rFonts w:ascii="楷体_GB2312" w:eastAsia="楷体_GB2312"/>
          <w:bCs/>
          <w:color w:val="000000"/>
          <w:kern w:val="0"/>
          <w:sz w:val="32"/>
          <w:szCs w:val="32"/>
        </w:rPr>
        <w:t>（二）明确发展目标。</w:t>
      </w:r>
      <w:r>
        <w:rPr>
          <w:rFonts w:ascii="仿宋_GB2312" w:eastAsia="仿宋_GB2312"/>
          <w:color w:val="000000"/>
          <w:kern w:val="0"/>
          <w:sz w:val="32"/>
          <w:szCs w:val="32"/>
        </w:rPr>
        <w:t>立足骨干教师培养对象，基于专业标准和培训课程指导标准自主开展专业发展现状诊断与分析；立足培育学生、学科核心素养，明确专业发展目标。</w:t>
      </w:r>
    </w:p>
    <w:p w:rsidR="00B45764" w:rsidRDefault="00B45764" w:rsidP="00B45764">
      <w:pPr>
        <w:adjustRightInd w:val="0"/>
        <w:snapToGrid w:val="0"/>
        <w:spacing w:line="560" w:lineRule="exact"/>
        <w:ind w:firstLineChars="200" w:firstLine="640"/>
        <w:rPr>
          <w:rFonts w:eastAsia="仿宋_GB2312"/>
          <w:color w:val="000000"/>
          <w:kern w:val="0"/>
          <w:sz w:val="32"/>
          <w:szCs w:val="32"/>
        </w:rPr>
      </w:pPr>
      <w:r>
        <w:rPr>
          <w:rFonts w:ascii="楷体_GB2312" w:eastAsia="楷体_GB2312"/>
          <w:bCs/>
          <w:color w:val="000000"/>
          <w:kern w:val="0"/>
          <w:sz w:val="32"/>
          <w:szCs w:val="32"/>
        </w:rPr>
        <w:t>（三）探索教学创新。</w:t>
      </w:r>
      <w:r>
        <w:rPr>
          <w:rFonts w:ascii="仿宋_GB2312" w:eastAsia="仿宋_GB2312"/>
          <w:color w:val="000000"/>
          <w:kern w:val="0"/>
          <w:sz w:val="32"/>
          <w:szCs w:val="32"/>
        </w:rPr>
        <w:t>提升骨干教师培养对象单元教学内容设计、学生学习方法指导、学生学业发展评价、校本课程开发及实施等能力，引导骨干教师培养对象总结和</w:t>
      </w:r>
      <w:proofErr w:type="gramStart"/>
      <w:r>
        <w:rPr>
          <w:rFonts w:ascii="仿宋_GB2312" w:eastAsia="仿宋_GB2312"/>
          <w:color w:val="000000"/>
          <w:kern w:val="0"/>
          <w:sz w:val="32"/>
          <w:szCs w:val="32"/>
        </w:rPr>
        <w:t>凝练个人</w:t>
      </w:r>
      <w:proofErr w:type="gramEnd"/>
      <w:r>
        <w:rPr>
          <w:rFonts w:ascii="仿宋_GB2312" w:eastAsia="仿宋_GB2312"/>
          <w:color w:val="000000"/>
          <w:kern w:val="0"/>
          <w:sz w:val="32"/>
          <w:szCs w:val="32"/>
        </w:rPr>
        <w:t>教学方法与特点，提高学生、学科核心素养培育的实践能力。</w:t>
      </w:r>
    </w:p>
    <w:p w:rsidR="00B45764" w:rsidRDefault="00B45764" w:rsidP="00B45764">
      <w:pPr>
        <w:adjustRightInd w:val="0"/>
        <w:snapToGrid w:val="0"/>
        <w:spacing w:line="560" w:lineRule="exact"/>
        <w:ind w:firstLineChars="200" w:firstLine="640"/>
        <w:rPr>
          <w:rFonts w:eastAsia="仿宋_GB2312"/>
          <w:color w:val="000000"/>
          <w:kern w:val="0"/>
          <w:sz w:val="32"/>
          <w:szCs w:val="32"/>
        </w:rPr>
      </w:pPr>
      <w:r>
        <w:rPr>
          <w:rFonts w:ascii="楷体_GB2312" w:eastAsia="楷体_GB2312"/>
          <w:bCs/>
          <w:color w:val="000000"/>
          <w:kern w:val="0"/>
          <w:sz w:val="32"/>
          <w:szCs w:val="32"/>
        </w:rPr>
        <w:t>（四）优化技术应用。</w:t>
      </w:r>
      <w:r>
        <w:rPr>
          <w:rFonts w:ascii="仿宋_GB2312" w:eastAsia="仿宋_GB2312"/>
          <w:color w:val="000000"/>
          <w:kern w:val="0"/>
          <w:sz w:val="32"/>
          <w:szCs w:val="32"/>
        </w:rPr>
        <w:t>激发骨干教师培养对象信息技术应用能力提升内生动力，有效提高其运用信息技术转变教师教学方式和学生学习方式的能力。</w:t>
      </w:r>
    </w:p>
    <w:p w:rsidR="00B45764" w:rsidRDefault="00B45764" w:rsidP="00B45764">
      <w:pPr>
        <w:adjustRightInd w:val="0"/>
        <w:snapToGrid w:val="0"/>
        <w:spacing w:line="560" w:lineRule="exact"/>
        <w:ind w:firstLineChars="200" w:firstLine="640"/>
        <w:rPr>
          <w:rFonts w:eastAsia="仿宋_GB2312"/>
          <w:color w:val="000000"/>
          <w:kern w:val="0"/>
          <w:sz w:val="32"/>
          <w:szCs w:val="32"/>
        </w:rPr>
      </w:pPr>
      <w:r>
        <w:rPr>
          <w:rFonts w:ascii="楷体_GB2312" w:eastAsia="楷体_GB2312"/>
          <w:bCs/>
          <w:color w:val="000000"/>
          <w:kern w:val="0"/>
          <w:sz w:val="32"/>
          <w:szCs w:val="32"/>
        </w:rPr>
        <w:t>（五）提升研究能力。</w:t>
      </w:r>
      <w:r>
        <w:rPr>
          <w:rFonts w:ascii="仿宋_GB2312" w:eastAsia="仿宋_GB2312"/>
          <w:color w:val="000000"/>
          <w:kern w:val="0"/>
          <w:sz w:val="32"/>
          <w:szCs w:val="32"/>
        </w:rPr>
        <w:t>引领骨干教师培养对象组建学习共同</w:t>
      </w:r>
      <w:r>
        <w:rPr>
          <w:rFonts w:ascii="仿宋_GB2312" w:eastAsia="仿宋_GB2312"/>
          <w:color w:val="000000"/>
          <w:kern w:val="0"/>
          <w:sz w:val="32"/>
          <w:szCs w:val="32"/>
        </w:rPr>
        <w:lastRenderedPageBreak/>
        <w:t>体，开展基于教学反思、指向教学改进的行动研究，助力骨干教师培养对象提升研究能力，不断走向卓越。</w:t>
      </w:r>
    </w:p>
    <w:p w:rsidR="00B45764" w:rsidRDefault="00B45764" w:rsidP="00B45764">
      <w:pPr>
        <w:adjustRightInd w:val="0"/>
        <w:snapToGrid w:val="0"/>
        <w:spacing w:line="560" w:lineRule="exact"/>
        <w:ind w:firstLineChars="200" w:firstLine="640"/>
        <w:rPr>
          <w:rFonts w:eastAsia="仿宋_GB2312"/>
          <w:color w:val="000000"/>
          <w:kern w:val="0"/>
          <w:sz w:val="32"/>
          <w:szCs w:val="32"/>
        </w:rPr>
      </w:pPr>
      <w:r>
        <w:rPr>
          <w:rFonts w:ascii="楷体_GB2312" w:eastAsia="楷体_GB2312"/>
          <w:bCs/>
          <w:color w:val="000000"/>
          <w:kern w:val="0"/>
          <w:sz w:val="32"/>
          <w:szCs w:val="32"/>
        </w:rPr>
        <w:t>（六）生成研修成果。</w:t>
      </w:r>
      <w:r>
        <w:rPr>
          <w:rFonts w:ascii="仿宋_GB2312" w:eastAsia="仿宋_GB2312"/>
          <w:color w:val="000000"/>
          <w:kern w:val="0"/>
          <w:sz w:val="32"/>
          <w:szCs w:val="32"/>
        </w:rPr>
        <w:t>总结骨干教师培养对象优秀教学课例，萃取教学改进典型案例，开发一批有用、能用、好用、管用的优质培训成果，构建具有针对性、实效性、可复制、可推广的骨干教师培训模式。</w:t>
      </w:r>
    </w:p>
    <w:p w:rsidR="00B45764" w:rsidRDefault="00B45764" w:rsidP="00B45764">
      <w:pPr>
        <w:adjustRightInd w:val="0"/>
        <w:snapToGrid w:val="0"/>
        <w:spacing w:line="560" w:lineRule="exact"/>
        <w:ind w:firstLineChars="200" w:firstLine="640"/>
        <w:rPr>
          <w:rFonts w:eastAsia="黑体"/>
          <w:color w:val="000000"/>
          <w:kern w:val="0"/>
          <w:sz w:val="32"/>
          <w:szCs w:val="32"/>
        </w:rPr>
      </w:pPr>
      <w:r>
        <w:rPr>
          <w:rFonts w:ascii="黑体" w:eastAsia="黑体" w:hAnsi="黑体"/>
          <w:color w:val="000000"/>
          <w:kern w:val="0"/>
          <w:sz w:val="32"/>
          <w:szCs w:val="32"/>
        </w:rPr>
        <w:t>四、培训内容</w:t>
      </w:r>
    </w:p>
    <w:p w:rsidR="00B45764" w:rsidRDefault="00B45764" w:rsidP="00B45764">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聚焦骨干教师核心素养和关键能力，重点围绕职业信念与教育情怀、教学创新与学生发展、信息素养与技术应用、教学反思与教学研究等四个维度设置培训课程。</w:t>
      </w:r>
    </w:p>
    <w:p w:rsidR="00B45764" w:rsidRDefault="00B45764" w:rsidP="00B45764">
      <w:pPr>
        <w:adjustRightInd w:val="0"/>
        <w:snapToGrid w:val="0"/>
        <w:spacing w:line="560" w:lineRule="exact"/>
        <w:ind w:firstLineChars="200" w:firstLine="640"/>
        <w:rPr>
          <w:rFonts w:eastAsia="仿宋_GB2312"/>
          <w:color w:val="000000"/>
          <w:kern w:val="0"/>
          <w:sz w:val="32"/>
          <w:szCs w:val="32"/>
        </w:rPr>
      </w:pPr>
      <w:r>
        <w:rPr>
          <w:rFonts w:ascii="楷体_GB2312" w:eastAsia="楷体_GB2312"/>
          <w:bCs/>
          <w:color w:val="000000"/>
          <w:kern w:val="0"/>
          <w:sz w:val="32"/>
          <w:szCs w:val="32"/>
        </w:rPr>
        <w:t>（一）职业信念与教育情怀。</w:t>
      </w:r>
      <w:r>
        <w:rPr>
          <w:rFonts w:ascii="仿宋_GB2312" w:eastAsia="仿宋_GB2312"/>
          <w:color w:val="000000"/>
          <w:kern w:val="0"/>
          <w:sz w:val="32"/>
          <w:szCs w:val="32"/>
        </w:rPr>
        <w:t>重点从思想政治、职业信念、师德内涵等模块设计课程专题，包括习近平新时代中国特色社会主义思想、社会主义核心价值观、全国教育大会精神与新时代教师队伍建设政策解读、学科育德育心的途径与方法、</w:t>
      </w:r>
      <w:r>
        <w:rPr>
          <w:rFonts w:eastAsia="仿宋_GB2312"/>
          <w:color w:val="000000"/>
          <w:kern w:val="0"/>
          <w:sz w:val="32"/>
          <w:szCs w:val="32"/>
        </w:rPr>
        <w:t>“</w:t>
      </w:r>
      <w:r>
        <w:rPr>
          <w:rFonts w:ascii="仿宋_GB2312" w:eastAsia="仿宋_GB2312"/>
          <w:color w:val="000000"/>
          <w:kern w:val="0"/>
          <w:sz w:val="32"/>
          <w:szCs w:val="32"/>
        </w:rPr>
        <w:t>四有</w:t>
      </w:r>
      <w:r>
        <w:rPr>
          <w:rFonts w:eastAsia="仿宋_GB2312"/>
          <w:color w:val="000000"/>
          <w:kern w:val="0"/>
          <w:sz w:val="32"/>
          <w:szCs w:val="32"/>
        </w:rPr>
        <w:t>”</w:t>
      </w:r>
      <w:r>
        <w:rPr>
          <w:rFonts w:ascii="仿宋_GB2312" w:eastAsia="仿宋_GB2312"/>
          <w:color w:val="000000"/>
          <w:kern w:val="0"/>
          <w:sz w:val="32"/>
          <w:szCs w:val="32"/>
        </w:rPr>
        <w:t>好老师的使命与担当、以专家型教师为目标的专业发展规划设计、名师教育情怀体悟、身边最美教师故事等专题内容，锤炼骨干教师政治品格，提升骨干教师思想境界。</w:t>
      </w:r>
    </w:p>
    <w:p w:rsidR="00B45764" w:rsidRDefault="00B45764" w:rsidP="00B45764">
      <w:pPr>
        <w:adjustRightInd w:val="0"/>
        <w:snapToGrid w:val="0"/>
        <w:spacing w:line="560" w:lineRule="exact"/>
        <w:ind w:firstLineChars="200" w:firstLine="640"/>
        <w:rPr>
          <w:rFonts w:eastAsia="仿宋_GB2312"/>
          <w:color w:val="000000"/>
          <w:kern w:val="0"/>
          <w:sz w:val="32"/>
          <w:szCs w:val="32"/>
        </w:rPr>
      </w:pPr>
      <w:r>
        <w:rPr>
          <w:rFonts w:ascii="楷体_GB2312" w:eastAsia="楷体_GB2312"/>
          <w:bCs/>
          <w:color w:val="000000"/>
          <w:kern w:val="0"/>
          <w:sz w:val="32"/>
          <w:szCs w:val="32"/>
        </w:rPr>
        <w:t>（二）教学创新与学生发展。</w:t>
      </w:r>
      <w:r>
        <w:rPr>
          <w:rFonts w:ascii="仿宋_GB2312" w:eastAsia="仿宋_GB2312"/>
          <w:color w:val="000000"/>
          <w:kern w:val="0"/>
          <w:sz w:val="32"/>
          <w:szCs w:val="32"/>
        </w:rPr>
        <w:t>重点从核心素养落实、</w:t>
      </w:r>
      <w:proofErr w:type="gramStart"/>
      <w:r>
        <w:rPr>
          <w:rFonts w:ascii="仿宋_GB2312" w:eastAsia="仿宋_GB2312"/>
          <w:color w:val="000000"/>
          <w:kern w:val="0"/>
          <w:sz w:val="32"/>
          <w:szCs w:val="32"/>
        </w:rPr>
        <w:t>课标理解</w:t>
      </w:r>
      <w:proofErr w:type="gramEnd"/>
      <w:r>
        <w:rPr>
          <w:rFonts w:ascii="仿宋_GB2312" w:eastAsia="仿宋_GB2312"/>
          <w:color w:val="000000"/>
          <w:kern w:val="0"/>
          <w:sz w:val="32"/>
          <w:szCs w:val="32"/>
        </w:rPr>
        <w:t>与课程优化、单元教学设计、学习方法指导、学业发展评价等模块设计课程专题，包括学生发展核心素养与学科核心素养的关系辨析、校本课程开发的理念与实践、</w:t>
      </w:r>
      <w:proofErr w:type="gramStart"/>
      <w:r>
        <w:rPr>
          <w:rFonts w:ascii="仿宋_GB2312" w:eastAsia="仿宋_GB2312"/>
          <w:color w:val="000000"/>
          <w:kern w:val="0"/>
          <w:sz w:val="32"/>
          <w:szCs w:val="32"/>
        </w:rPr>
        <w:t>课标引领</w:t>
      </w:r>
      <w:proofErr w:type="gramEnd"/>
      <w:r>
        <w:rPr>
          <w:rFonts w:ascii="仿宋_GB2312" w:eastAsia="仿宋_GB2312"/>
          <w:color w:val="000000"/>
          <w:kern w:val="0"/>
          <w:sz w:val="32"/>
          <w:szCs w:val="32"/>
        </w:rPr>
        <w:t>下的课程优化设计及实施、新课程背景下的课堂教学创新、单元教学设计的关键要素与策略分析、聚焦核心素养的学科深度学习、自主学习与合</w:t>
      </w:r>
      <w:r>
        <w:rPr>
          <w:rFonts w:ascii="仿宋_GB2312" w:eastAsia="仿宋_GB2312"/>
          <w:color w:val="000000"/>
          <w:kern w:val="0"/>
          <w:sz w:val="32"/>
          <w:szCs w:val="32"/>
        </w:rPr>
        <w:lastRenderedPageBreak/>
        <w:t>作学习、核心素养培育理念下的学生评价改革、学生学业发展数据的采集分析与应用等专题内容，提升骨干教师在课程教材改革背景下，引领学科团队提高培育学生核心素养、促进学生发展的能力。</w:t>
      </w:r>
    </w:p>
    <w:p w:rsidR="00B45764" w:rsidRDefault="00B45764" w:rsidP="00B45764">
      <w:pPr>
        <w:adjustRightInd w:val="0"/>
        <w:snapToGrid w:val="0"/>
        <w:spacing w:line="560" w:lineRule="exact"/>
        <w:ind w:firstLineChars="200" w:firstLine="640"/>
        <w:rPr>
          <w:rFonts w:eastAsia="仿宋_GB2312"/>
          <w:color w:val="000000"/>
          <w:kern w:val="0"/>
          <w:sz w:val="32"/>
          <w:szCs w:val="32"/>
        </w:rPr>
      </w:pPr>
      <w:r>
        <w:rPr>
          <w:rFonts w:ascii="楷体_GB2312" w:eastAsia="楷体_GB2312"/>
          <w:bCs/>
          <w:color w:val="000000"/>
          <w:kern w:val="0"/>
          <w:sz w:val="32"/>
          <w:szCs w:val="32"/>
        </w:rPr>
        <w:t>（三）信息素养与技术应用。</w:t>
      </w:r>
      <w:r>
        <w:rPr>
          <w:rFonts w:ascii="仿宋_GB2312" w:eastAsia="仿宋_GB2312"/>
          <w:color w:val="000000"/>
          <w:kern w:val="0"/>
          <w:sz w:val="32"/>
          <w:szCs w:val="32"/>
        </w:rPr>
        <w:t>重点从信息素养提升与学习方式转变等模块设计课程专题，包括教师信息素养的多维构成与提升策略、信息素养对教学效果及教师终身学习的影响、信息技术支持下的学习共同体组建与学习方式变革、信息技术手段融入的教学设计优化、基于信息技术的跨学科教学等专题内容，使骨干教师具备符合时代要求、与现代教学理念接轨的信息素养与技术应用能力。</w:t>
      </w:r>
    </w:p>
    <w:p w:rsidR="00B45764" w:rsidRDefault="00B45764" w:rsidP="00B45764">
      <w:pPr>
        <w:adjustRightInd w:val="0"/>
        <w:snapToGrid w:val="0"/>
        <w:spacing w:line="560" w:lineRule="exact"/>
        <w:ind w:firstLineChars="200" w:firstLine="640"/>
        <w:rPr>
          <w:rFonts w:eastAsia="仿宋_GB2312"/>
          <w:color w:val="000000"/>
          <w:kern w:val="0"/>
          <w:sz w:val="32"/>
          <w:szCs w:val="32"/>
        </w:rPr>
      </w:pPr>
      <w:r>
        <w:rPr>
          <w:rFonts w:ascii="楷体_GB2312" w:eastAsia="楷体_GB2312"/>
          <w:bCs/>
          <w:color w:val="000000"/>
          <w:kern w:val="0"/>
          <w:sz w:val="32"/>
          <w:szCs w:val="32"/>
        </w:rPr>
        <w:t>（四）教学反思与教学研究。</w:t>
      </w:r>
      <w:r>
        <w:rPr>
          <w:rFonts w:ascii="仿宋_GB2312" w:eastAsia="仿宋_GB2312"/>
          <w:color w:val="000000"/>
          <w:kern w:val="0"/>
          <w:sz w:val="32"/>
          <w:szCs w:val="32"/>
        </w:rPr>
        <w:t>重点从实践反思、行动研究、成果表达等模块设计课程专题，包括实践智慧的凝练与骨干教师专业成长、行动研究理论与方法、行动研究计划制定的要点及规范、基于课堂观察技术的教学诊断与改进、教学研究报告撰写的方法与技巧、课例、叙事的结构及特征等专题内容，提升骨干教师的教学研究意识与能力，为骨干教师在实践中开展行动研究提供具体方法与理论支持。</w:t>
      </w:r>
    </w:p>
    <w:p w:rsidR="00B45764" w:rsidRDefault="00B45764" w:rsidP="00B45764">
      <w:pPr>
        <w:adjustRightInd w:val="0"/>
        <w:snapToGrid w:val="0"/>
        <w:spacing w:line="560" w:lineRule="exact"/>
        <w:ind w:firstLineChars="200" w:firstLine="640"/>
        <w:rPr>
          <w:rFonts w:eastAsia="黑体"/>
          <w:color w:val="000000"/>
          <w:kern w:val="0"/>
          <w:sz w:val="32"/>
          <w:szCs w:val="32"/>
        </w:rPr>
      </w:pPr>
      <w:r>
        <w:rPr>
          <w:rFonts w:ascii="黑体" w:eastAsia="黑体" w:hAnsi="黑体"/>
          <w:color w:val="000000"/>
          <w:kern w:val="0"/>
          <w:sz w:val="32"/>
          <w:szCs w:val="32"/>
        </w:rPr>
        <w:t>五、培训安排</w:t>
      </w:r>
    </w:p>
    <w:p w:rsidR="00B45764" w:rsidRDefault="00B45764" w:rsidP="00B45764">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坚持</w:t>
      </w:r>
      <w:r>
        <w:rPr>
          <w:rFonts w:eastAsia="仿宋_GB2312"/>
          <w:color w:val="000000"/>
          <w:kern w:val="0"/>
          <w:sz w:val="32"/>
          <w:szCs w:val="32"/>
        </w:rPr>
        <w:t>“</w:t>
      </w:r>
      <w:r>
        <w:rPr>
          <w:rFonts w:ascii="仿宋_GB2312" w:eastAsia="仿宋_GB2312"/>
          <w:color w:val="000000"/>
          <w:kern w:val="0"/>
          <w:sz w:val="32"/>
          <w:szCs w:val="32"/>
        </w:rPr>
        <w:t>集中培训与跟岗研修相结合、理论学习与实践探索相结合、专家引领与同伴互助相结合</w:t>
      </w:r>
      <w:r>
        <w:rPr>
          <w:rFonts w:eastAsia="仿宋_GB2312"/>
          <w:color w:val="000000"/>
          <w:kern w:val="0"/>
          <w:sz w:val="32"/>
          <w:szCs w:val="32"/>
        </w:rPr>
        <w:t>”</w:t>
      </w:r>
      <w:r>
        <w:rPr>
          <w:rFonts w:ascii="仿宋_GB2312" w:eastAsia="仿宋_GB2312"/>
          <w:color w:val="000000"/>
          <w:kern w:val="0"/>
          <w:sz w:val="32"/>
          <w:szCs w:val="32"/>
        </w:rPr>
        <w:t>的理念，按照</w:t>
      </w:r>
      <w:r>
        <w:rPr>
          <w:rFonts w:eastAsia="仿宋_GB2312"/>
          <w:color w:val="000000"/>
          <w:kern w:val="0"/>
          <w:sz w:val="32"/>
          <w:szCs w:val="32"/>
        </w:rPr>
        <w:t>“</w:t>
      </w:r>
      <w:r>
        <w:rPr>
          <w:rFonts w:ascii="仿宋_GB2312" w:eastAsia="仿宋_GB2312"/>
          <w:color w:val="000000"/>
          <w:kern w:val="0"/>
          <w:sz w:val="32"/>
          <w:szCs w:val="32"/>
        </w:rPr>
        <w:t>能力诊断、集中培训、跟岗研修、返岗实践、成果展示、总结提升</w:t>
      </w:r>
      <w:r>
        <w:rPr>
          <w:rFonts w:eastAsia="仿宋_GB2312"/>
          <w:color w:val="000000"/>
          <w:kern w:val="0"/>
          <w:sz w:val="32"/>
          <w:szCs w:val="32"/>
        </w:rPr>
        <w:t>”</w:t>
      </w:r>
      <w:r>
        <w:rPr>
          <w:rFonts w:ascii="仿宋_GB2312" w:eastAsia="仿宋_GB2312"/>
          <w:color w:val="000000"/>
          <w:kern w:val="0"/>
          <w:sz w:val="32"/>
          <w:szCs w:val="32"/>
        </w:rPr>
        <w:t>的环节组织培训，并将导师带教贯穿全过程。</w:t>
      </w:r>
    </w:p>
    <w:p w:rsidR="00B45764" w:rsidRDefault="00B45764" w:rsidP="00B45764">
      <w:pPr>
        <w:adjustRightInd w:val="0"/>
        <w:snapToGrid w:val="0"/>
        <w:spacing w:line="560" w:lineRule="exact"/>
        <w:ind w:firstLineChars="200" w:firstLine="640"/>
        <w:rPr>
          <w:rFonts w:eastAsia="仿宋_GB2312"/>
          <w:color w:val="000000"/>
          <w:kern w:val="0"/>
          <w:sz w:val="32"/>
          <w:szCs w:val="32"/>
        </w:rPr>
      </w:pPr>
      <w:r>
        <w:rPr>
          <w:rFonts w:ascii="楷体_GB2312" w:eastAsia="楷体_GB2312"/>
          <w:bCs/>
          <w:color w:val="000000"/>
          <w:kern w:val="0"/>
          <w:sz w:val="32"/>
          <w:szCs w:val="32"/>
        </w:rPr>
        <w:lastRenderedPageBreak/>
        <w:t>（一）能力诊断。</w:t>
      </w:r>
      <w:r>
        <w:rPr>
          <w:rFonts w:ascii="仿宋_GB2312" w:eastAsia="仿宋_GB2312"/>
          <w:color w:val="000000"/>
          <w:kern w:val="0"/>
          <w:sz w:val="32"/>
          <w:szCs w:val="32"/>
        </w:rPr>
        <w:t>通过问卷调查、实地访谈、课堂诊断等形式，围绕职业信念、课程教材理解能力、单元教学设计能力、信息技术应用能力、科学评价学生能力、学生发展指导能力等方面对骨干教师的教育教学能力进行诊断，形成自我诊断报告。</w:t>
      </w:r>
    </w:p>
    <w:p w:rsidR="00B45764" w:rsidRDefault="00B45764" w:rsidP="00B45764">
      <w:pPr>
        <w:adjustRightInd w:val="0"/>
        <w:snapToGrid w:val="0"/>
        <w:spacing w:line="560" w:lineRule="exact"/>
        <w:ind w:firstLineChars="200" w:firstLine="640"/>
        <w:rPr>
          <w:rFonts w:eastAsia="仿宋_GB2312"/>
          <w:color w:val="000000"/>
          <w:kern w:val="0"/>
          <w:sz w:val="32"/>
          <w:szCs w:val="32"/>
        </w:rPr>
      </w:pPr>
      <w:r>
        <w:rPr>
          <w:rFonts w:ascii="楷体_GB2312" w:eastAsia="楷体_GB2312"/>
          <w:bCs/>
          <w:color w:val="000000"/>
          <w:kern w:val="0"/>
          <w:sz w:val="32"/>
          <w:szCs w:val="32"/>
        </w:rPr>
        <w:t>（二）集中培训。</w:t>
      </w:r>
      <w:r>
        <w:rPr>
          <w:rFonts w:ascii="仿宋_GB2312" w:eastAsia="仿宋_GB2312"/>
          <w:color w:val="000000"/>
          <w:kern w:val="0"/>
          <w:sz w:val="32"/>
          <w:szCs w:val="32"/>
        </w:rPr>
        <w:t>分阶段、分学科开展不少于</w:t>
      </w:r>
      <w:r>
        <w:rPr>
          <w:rFonts w:eastAsia="仿宋_GB2312"/>
          <w:color w:val="000000"/>
          <w:kern w:val="0"/>
          <w:sz w:val="32"/>
          <w:szCs w:val="32"/>
        </w:rPr>
        <w:t>80</w:t>
      </w:r>
      <w:r>
        <w:rPr>
          <w:rFonts w:ascii="仿宋_GB2312" w:eastAsia="仿宋_GB2312"/>
          <w:color w:val="000000"/>
          <w:kern w:val="0"/>
          <w:sz w:val="32"/>
          <w:szCs w:val="32"/>
        </w:rPr>
        <w:t>学时（</w:t>
      </w:r>
      <w:r>
        <w:rPr>
          <w:rFonts w:eastAsia="仿宋_GB2312"/>
          <w:color w:val="000000"/>
          <w:kern w:val="0"/>
          <w:sz w:val="32"/>
          <w:szCs w:val="32"/>
        </w:rPr>
        <w:t>10</w:t>
      </w:r>
      <w:r>
        <w:rPr>
          <w:rFonts w:ascii="仿宋_GB2312" w:eastAsia="仿宋_GB2312"/>
          <w:color w:val="000000"/>
          <w:kern w:val="0"/>
          <w:sz w:val="32"/>
          <w:szCs w:val="32"/>
        </w:rPr>
        <w:t>天）的市内集中研修。综合运用专题讲座、师德微课程分享、案例研修、参与式培训等形式引导培训对象加深职业理解，提升教育境界。引导教师对自身的教学实践进行反思，针对个人学科教学中的突出问题，确定行动研究课题，制定行动研究计划。</w:t>
      </w:r>
    </w:p>
    <w:p w:rsidR="00B45764" w:rsidRDefault="00B45764" w:rsidP="00B45764">
      <w:pPr>
        <w:adjustRightInd w:val="0"/>
        <w:snapToGrid w:val="0"/>
        <w:spacing w:line="560" w:lineRule="exact"/>
        <w:ind w:firstLineChars="200" w:firstLine="640"/>
        <w:rPr>
          <w:rFonts w:eastAsia="仿宋_GB2312"/>
          <w:color w:val="000000"/>
          <w:kern w:val="0"/>
          <w:sz w:val="32"/>
          <w:szCs w:val="32"/>
        </w:rPr>
      </w:pPr>
      <w:r>
        <w:rPr>
          <w:rFonts w:ascii="楷体_GB2312" w:eastAsia="楷体_GB2312"/>
          <w:bCs/>
          <w:color w:val="000000"/>
          <w:kern w:val="0"/>
          <w:sz w:val="32"/>
          <w:szCs w:val="32"/>
        </w:rPr>
        <w:t>（三）</w:t>
      </w:r>
      <w:proofErr w:type="gramStart"/>
      <w:r>
        <w:rPr>
          <w:rFonts w:ascii="楷体_GB2312" w:eastAsia="楷体_GB2312"/>
          <w:bCs/>
          <w:color w:val="000000"/>
          <w:kern w:val="0"/>
          <w:sz w:val="32"/>
          <w:szCs w:val="32"/>
        </w:rPr>
        <w:t>跟岗研修</w:t>
      </w:r>
      <w:proofErr w:type="gramEnd"/>
      <w:r>
        <w:rPr>
          <w:rFonts w:ascii="楷体_GB2312" w:eastAsia="楷体_GB2312"/>
          <w:bCs/>
          <w:color w:val="000000"/>
          <w:kern w:val="0"/>
          <w:sz w:val="32"/>
          <w:szCs w:val="32"/>
        </w:rPr>
        <w:t>。</w:t>
      </w:r>
      <w:r>
        <w:rPr>
          <w:rFonts w:ascii="仿宋_GB2312" w:eastAsia="仿宋_GB2312"/>
          <w:color w:val="000000"/>
          <w:kern w:val="0"/>
          <w:sz w:val="32"/>
          <w:szCs w:val="32"/>
        </w:rPr>
        <w:t>开展不少于</w:t>
      </w:r>
      <w:r>
        <w:rPr>
          <w:rFonts w:eastAsia="仿宋_GB2312"/>
          <w:color w:val="000000"/>
          <w:kern w:val="0"/>
          <w:sz w:val="32"/>
          <w:szCs w:val="32"/>
        </w:rPr>
        <w:t>40</w:t>
      </w:r>
      <w:r>
        <w:rPr>
          <w:rFonts w:ascii="仿宋_GB2312" w:eastAsia="仿宋_GB2312"/>
          <w:color w:val="000000"/>
          <w:kern w:val="0"/>
          <w:sz w:val="32"/>
          <w:szCs w:val="32"/>
        </w:rPr>
        <w:t>学时（</w:t>
      </w:r>
      <w:r>
        <w:rPr>
          <w:rFonts w:eastAsia="仿宋_GB2312"/>
          <w:color w:val="000000"/>
          <w:kern w:val="0"/>
          <w:sz w:val="32"/>
          <w:szCs w:val="32"/>
        </w:rPr>
        <w:t>5</w:t>
      </w:r>
      <w:r>
        <w:rPr>
          <w:rFonts w:ascii="仿宋_GB2312" w:eastAsia="仿宋_GB2312"/>
          <w:color w:val="000000"/>
          <w:kern w:val="0"/>
          <w:sz w:val="32"/>
          <w:szCs w:val="32"/>
        </w:rPr>
        <w:t>天）广州市名师工作室</w:t>
      </w:r>
      <w:proofErr w:type="gramStart"/>
      <w:r>
        <w:rPr>
          <w:rFonts w:ascii="仿宋_GB2312" w:eastAsia="仿宋_GB2312"/>
          <w:color w:val="000000"/>
          <w:kern w:val="0"/>
          <w:sz w:val="32"/>
          <w:szCs w:val="32"/>
        </w:rPr>
        <w:t>跟岗研修</w:t>
      </w:r>
      <w:proofErr w:type="gramEnd"/>
      <w:r>
        <w:rPr>
          <w:rFonts w:ascii="仿宋_GB2312" w:eastAsia="仿宋_GB2312"/>
          <w:color w:val="000000"/>
          <w:kern w:val="0"/>
          <w:sz w:val="32"/>
          <w:szCs w:val="32"/>
        </w:rPr>
        <w:t>，培训对象深度参与导师的备课、授课、反思等工作环节。在导师引领和指导下，总结教学经验，探索教学问题改进策略。</w:t>
      </w:r>
    </w:p>
    <w:p w:rsidR="00B45764" w:rsidRDefault="00B45764" w:rsidP="00B45764">
      <w:pPr>
        <w:adjustRightInd w:val="0"/>
        <w:snapToGrid w:val="0"/>
        <w:spacing w:line="560" w:lineRule="exact"/>
        <w:ind w:firstLineChars="200" w:firstLine="640"/>
        <w:rPr>
          <w:rFonts w:eastAsia="仿宋_GB2312"/>
          <w:color w:val="000000"/>
          <w:kern w:val="0"/>
          <w:sz w:val="32"/>
          <w:szCs w:val="32"/>
        </w:rPr>
      </w:pPr>
      <w:r>
        <w:rPr>
          <w:rFonts w:ascii="楷体_GB2312" w:eastAsia="楷体_GB2312"/>
          <w:bCs/>
          <w:color w:val="000000"/>
          <w:kern w:val="0"/>
          <w:sz w:val="32"/>
          <w:szCs w:val="32"/>
        </w:rPr>
        <w:t>（四）返岗实践。</w:t>
      </w:r>
      <w:r>
        <w:rPr>
          <w:rFonts w:ascii="仿宋_GB2312" w:eastAsia="仿宋_GB2312"/>
          <w:color w:val="000000"/>
          <w:kern w:val="0"/>
          <w:sz w:val="32"/>
          <w:szCs w:val="32"/>
        </w:rPr>
        <w:t>开展为期</w:t>
      </w:r>
      <w:r>
        <w:rPr>
          <w:rFonts w:eastAsia="仿宋_GB2312"/>
          <w:color w:val="000000"/>
          <w:kern w:val="0"/>
          <w:sz w:val="32"/>
          <w:szCs w:val="32"/>
        </w:rPr>
        <w:t>3</w:t>
      </w:r>
      <w:r>
        <w:rPr>
          <w:rFonts w:ascii="仿宋_GB2312" w:eastAsia="仿宋_GB2312"/>
          <w:color w:val="000000"/>
          <w:kern w:val="0"/>
          <w:sz w:val="32"/>
          <w:szCs w:val="32"/>
        </w:rPr>
        <w:t>个月的返岗实践。在市级名教师工作室主持人指导下进行自主学习、实践锻炼、课例研磨，在岗位实践中落实所学所悟。返岗实践过程中导师进校指导不少于</w:t>
      </w:r>
      <w:r>
        <w:rPr>
          <w:rFonts w:eastAsia="仿宋_GB2312"/>
          <w:color w:val="000000"/>
          <w:kern w:val="0"/>
          <w:sz w:val="32"/>
          <w:szCs w:val="32"/>
        </w:rPr>
        <w:t>2</w:t>
      </w:r>
      <w:r>
        <w:rPr>
          <w:rFonts w:ascii="仿宋_GB2312" w:eastAsia="仿宋_GB2312"/>
          <w:color w:val="000000"/>
          <w:kern w:val="0"/>
          <w:sz w:val="32"/>
          <w:szCs w:val="32"/>
        </w:rPr>
        <w:t>天（</w:t>
      </w:r>
      <w:r>
        <w:rPr>
          <w:rFonts w:eastAsia="仿宋_GB2312"/>
          <w:color w:val="000000"/>
          <w:kern w:val="0"/>
          <w:sz w:val="32"/>
          <w:szCs w:val="32"/>
        </w:rPr>
        <w:t>16</w:t>
      </w:r>
      <w:r>
        <w:rPr>
          <w:rFonts w:ascii="仿宋_GB2312" w:eastAsia="仿宋_GB2312"/>
          <w:color w:val="000000"/>
          <w:kern w:val="0"/>
          <w:sz w:val="32"/>
          <w:szCs w:val="32"/>
        </w:rPr>
        <w:t>学时）。</w:t>
      </w:r>
    </w:p>
    <w:p w:rsidR="00B45764" w:rsidRDefault="00B45764" w:rsidP="00B45764">
      <w:pPr>
        <w:adjustRightInd w:val="0"/>
        <w:snapToGrid w:val="0"/>
        <w:spacing w:line="560" w:lineRule="exact"/>
        <w:ind w:firstLineChars="200" w:firstLine="640"/>
        <w:rPr>
          <w:rFonts w:eastAsia="仿宋_GB2312"/>
          <w:color w:val="000000"/>
          <w:kern w:val="0"/>
          <w:sz w:val="32"/>
          <w:szCs w:val="32"/>
        </w:rPr>
      </w:pPr>
      <w:r>
        <w:rPr>
          <w:rFonts w:ascii="楷体_GB2312" w:eastAsia="楷体_GB2312"/>
          <w:bCs/>
          <w:color w:val="000000"/>
          <w:kern w:val="0"/>
          <w:sz w:val="32"/>
          <w:szCs w:val="32"/>
        </w:rPr>
        <w:t>（五）成果展示。</w:t>
      </w:r>
      <w:r>
        <w:rPr>
          <w:rFonts w:ascii="仿宋_GB2312" w:eastAsia="仿宋_GB2312"/>
          <w:color w:val="000000"/>
          <w:kern w:val="0"/>
          <w:sz w:val="32"/>
          <w:szCs w:val="32"/>
        </w:rPr>
        <w:t>分阶段、分学科组织开展不少于</w:t>
      </w:r>
      <w:r>
        <w:rPr>
          <w:rFonts w:eastAsia="仿宋_GB2312"/>
          <w:color w:val="000000"/>
          <w:kern w:val="0"/>
          <w:sz w:val="32"/>
          <w:szCs w:val="32"/>
        </w:rPr>
        <w:t>3</w:t>
      </w:r>
      <w:r>
        <w:rPr>
          <w:rFonts w:ascii="仿宋_GB2312" w:eastAsia="仿宋_GB2312"/>
          <w:color w:val="000000"/>
          <w:kern w:val="0"/>
          <w:sz w:val="32"/>
          <w:szCs w:val="32"/>
        </w:rPr>
        <w:t>天（</w:t>
      </w:r>
      <w:r>
        <w:rPr>
          <w:rFonts w:eastAsia="仿宋_GB2312"/>
          <w:color w:val="000000"/>
          <w:kern w:val="0"/>
          <w:sz w:val="32"/>
          <w:szCs w:val="32"/>
        </w:rPr>
        <w:t>24</w:t>
      </w:r>
      <w:r>
        <w:rPr>
          <w:rFonts w:ascii="仿宋_GB2312" w:eastAsia="仿宋_GB2312"/>
          <w:color w:val="000000"/>
          <w:kern w:val="0"/>
          <w:sz w:val="32"/>
          <w:szCs w:val="32"/>
        </w:rPr>
        <w:t>学时）的教育教学成果展示，引导骨干教师传播先进教育教学理念，展示教育教学技能，辐射带动教师共同发展。与认定考核的成果展示环节结合进行，考核评分计入认定考核成果展示评分。</w:t>
      </w:r>
    </w:p>
    <w:p w:rsidR="00B45764" w:rsidRDefault="00B45764" w:rsidP="00B45764">
      <w:pPr>
        <w:adjustRightInd w:val="0"/>
        <w:snapToGrid w:val="0"/>
        <w:spacing w:line="540" w:lineRule="exact"/>
        <w:ind w:firstLineChars="200" w:firstLine="640"/>
        <w:rPr>
          <w:rFonts w:eastAsia="仿宋_GB2312"/>
          <w:color w:val="000000"/>
          <w:kern w:val="0"/>
          <w:sz w:val="32"/>
          <w:szCs w:val="32"/>
        </w:rPr>
      </w:pPr>
      <w:r>
        <w:rPr>
          <w:rFonts w:ascii="楷体_GB2312" w:eastAsia="楷体_GB2312"/>
          <w:bCs/>
          <w:color w:val="000000"/>
          <w:kern w:val="0"/>
          <w:sz w:val="32"/>
          <w:szCs w:val="32"/>
        </w:rPr>
        <w:t>（六）总结提升。</w:t>
      </w:r>
      <w:r>
        <w:rPr>
          <w:rFonts w:ascii="仿宋_GB2312" w:eastAsia="仿宋_GB2312"/>
          <w:color w:val="000000"/>
          <w:kern w:val="0"/>
          <w:sz w:val="32"/>
          <w:szCs w:val="32"/>
        </w:rPr>
        <w:t>以区域为单位，开展专题研讨、经验总结，引领培训对象对培训全过程进行深入反思、系统总结，梳理培训</w:t>
      </w:r>
      <w:r>
        <w:rPr>
          <w:rFonts w:ascii="仿宋_GB2312" w:eastAsia="仿宋_GB2312"/>
          <w:color w:val="000000"/>
          <w:kern w:val="0"/>
          <w:sz w:val="32"/>
          <w:szCs w:val="32"/>
        </w:rPr>
        <w:lastRenderedPageBreak/>
        <w:t>成果。通过总结提升，推动培训对象分享学习成果、提炼研修经验，为发挥示范辐射作用奠定基础。</w:t>
      </w:r>
    </w:p>
    <w:p w:rsidR="00B45764" w:rsidRDefault="00B45764" w:rsidP="00B45764">
      <w:pPr>
        <w:adjustRightInd w:val="0"/>
        <w:snapToGrid w:val="0"/>
        <w:spacing w:line="540" w:lineRule="exact"/>
        <w:ind w:firstLineChars="200" w:firstLine="640"/>
        <w:rPr>
          <w:rFonts w:eastAsia="仿宋_GB2312"/>
          <w:color w:val="000000"/>
          <w:kern w:val="0"/>
          <w:sz w:val="32"/>
          <w:szCs w:val="32"/>
        </w:rPr>
      </w:pPr>
      <w:r>
        <w:rPr>
          <w:rFonts w:ascii="黑体" w:eastAsia="黑体" w:hAnsi="黑体"/>
          <w:color w:val="000000"/>
          <w:kern w:val="0"/>
          <w:sz w:val="32"/>
          <w:szCs w:val="32"/>
        </w:rPr>
        <w:t>六、职责分工</w:t>
      </w:r>
    </w:p>
    <w:p w:rsidR="00B45764" w:rsidRDefault="00B45764" w:rsidP="00B45764">
      <w:pPr>
        <w:adjustRightInd w:val="0"/>
        <w:snapToGrid w:val="0"/>
        <w:spacing w:line="540" w:lineRule="exact"/>
        <w:ind w:firstLineChars="200" w:firstLine="640"/>
        <w:rPr>
          <w:rFonts w:eastAsia="仿宋_GB2312"/>
          <w:color w:val="000000"/>
          <w:kern w:val="0"/>
          <w:sz w:val="32"/>
          <w:szCs w:val="32"/>
        </w:rPr>
      </w:pPr>
      <w:r>
        <w:rPr>
          <w:rFonts w:ascii="仿宋_GB2312" w:eastAsia="仿宋_GB2312"/>
          <w:color w:val="000000"/>
          <w:kern w:val="0"/>
          <w:sz w:val="32"/>
          <w:szCs w:val="32"/>
        </w:rPr>
        <w:t>（一）市教育局师资工作处牵头负责市级骨干教师培养工作，落实培训经费。市教育评估和教师继续教育指导中心负责培训具体指导和培训绩效评估。</w:t>
      </w:r>
    </w:p>
    <w:p w:rsidR="00B45764" w:rsidRDefault="00B45764" w:rsidP="00B45764">
      <w:pPr>
        <w:adjustRightInd w:val="0"/>
        <w:snapToGrid w:val="0"/>
        <w:spacing w:line="540" w:lineRule="exact"/>
        <w:ind w:firstLineChars="200" w:firstLine="640"/>
        <w:rPr>
          <w:rFonts w:eastAsia="仿宋_GB2312"/>
          <w:color w:val="000000"/>
          <w:kern w:val="0"/>
          <w:sz w:val="32"/>
          <w:szCs w:val="32"/>
        </w:rPr>
      </w:pPr>
      <w:r>
        <w:rPr>
          <w:rFonts w:ascii="仿宋_GB2312" w:eastAsia="仿宋_GB2312"/>
          <w:color w:val="000000"/>
          <w:kern w:val="0"/>
          <w:sz w:val="32"/>
          <w:szCs w:val="32"/>
        </w:rPr>
        <w:t>（二）各市级教师发展中心按照职能负责相应培训任务，做好需求调研、培训方案研制、培训实施等具体工作，协调市级名教师工作室主持人开展导师指导。市教师发展</w:t>
      </w:r>
      <w:proofErr w:type="gramStart"/>
      <w:r>
        <w:rPr>
          <w:rFonts w:ascii="仿宋_GB2312" w:eastAsia="仿宋_GB2312"/>
          <w:color w:val="000000"/>
          <w:kern w:val="0"/>
          <w:sz w:val="32"/>
          <w:szCs w:val="32"/>
        </w:rPr>
        <w:t>研</w:t>
      </w:r>
      <w:proofErr w:type="gramEnd"/>
      <w:r>
        <w:rPr>
          <w:rFonts w:ascii="仿宋_GB2312" w:eastAsia="仿宋_GB2312"/>
          <w:color w:val="000000"/>
          <w:kern w:val="0"/>
          <w:sz w:val="32"/>
          <w:szCs w:val="32"/>
        </w:rPr>
        <w:t>训中心要充分发挥教科研特点和优势，指导各市级教师发展中心做好培训工作。</w:t>
      </w:r>
    </w:p>
    <w:p w:rsidR="00B45764" w:rsidRDefault="00B45764" w:rsidP="00B45764">
      <w:pPr>
        <w:adjustRightInd w:val="0"/>
        <w:snapToGrid w:val="0"/>
        <w:spacing w:line="540" w:lineRule="exact"/>
        <w:ind w:firstLineChars="200" w:firstLine="640"/>
        <w:rPr>
          <w:rFonts w:eastAsia="仿宋_GB2312"/>
          <w:color w:val="000000"/>
          <w:kern w:val="0"/>
          <w:sz w:val="32"/>
          <w:szCs w:val="32"/>
        </w:rPr>
      </w:pPr>
      <w:r>
        <w:rPr>
          <w:rFonts w:ascii="仿宋_GB2312" w:eastAsia="仿宋_GB2312"/>
          <w:color w:val="000000"/>
          <w:kern w:val="0"/>
          <w:sz w:val="32"/>
          <w:szCs w:val="32"/>
        </w:rPr>
        <w:t>（三）市级名教师工作室主持人负责</w:t>
      </w:r>
      <w:proofErr w:type="gramStart"/>
      <w:r>
        <w:rPr>
          <w:rFonts w:ascii="仿宋_GB2312" w:eastAsia="仿宋_GB2312"/>
          <w:color w:val="000000"/>
          <w:kern w:val="0"/>
          <w:sz w:val="32"/>
          <w:szCs w:val="32"/>
        </w:rPr>
        <w:t>跟岗研修</w:t>
      </w:r>
      <w:proofErr w:type="gramEnd"/>
      <w:r>
        <w:rPr>
          <w:rFonts w:ascii="仿宋_GB2312" w:eastAsia="仿宋_GB2312"/>
          <w:color w:val="000000"/>
          <w:kern w:val="0"/>
          <w:sz w:val="32"/>
          <w:szCs w:val="32"/>
        </w:rPr>
        <w:t>实施和返岗实践环节的导师指导，要在相关市级教师发展中心指导下，制定好工作室</w:t>
      </w:r>
      <w:proofErr w:type="gramStart"/>
      <w:r>
        <w:rPr>
          <w:rFonts w:ascii="仿宋_GB2312" w:eastAsia="仿宋_GB2312"/>
          <w:color w:val="000000"/>
          <w:kern w:val="0"/>
          <w:sz w:val="32"/>
          <w:szCs w:val="32"/>
        </w:rPr>
        <w:t>跟岗研修</w:t>
      </w:r>
      <w:proofErr w:type="gramEnd"/>
      <w:r>
        <w:rPr>
          <w:rFonts w:ascii="仿宋_GB2312" w:eastAsia="仿宋_GB2312"/>
          <w:color w:val="000000"/>
          <w:kern w:val="0"/>
          <w:sz w:val="32"/>
          <w:szCs w:val="32"/>
        </w:rPr>
        <w:t>、返岗实践环节导师指导的工作方案，提升指导的精准性、科学性。</w:t>
      </w:r>
    </w:p>
    <w:p w:rsidR="00B45764" w:rsidRDefault="00B45764" w:rsidP="00B45764">
      <w:pPr>
        <w:adjustRightInd w:val="0"/>
        <w:snapToGrid w:val="0"/>
        <w:spacing w:line="540" w:lineRule="exact"/>
        <w:ind w:firstLineChars="200" w:firstLine="640"/>
        <w:rPr>
          <w:rFonts w:eastAsia="仿宋_GB2312"/>
          <w:color w:val="000000"/>
          <w:kern w:val="0"/>
          <w:sz w:val="32"/>
          <w:szCs w:val="32"/>
        </w:rPr>
      </w:pPr>
      <w:r>
        <w:rPr>
          <w:rFonts w:ascii="仿宋_GB2312" w:eastAsia="仿宋_GB2312"/>
          <w:color w:val="000000"/>
          <w:kern w:val="0"/>
          <w:sz w:val="32"/>
          <w:szCs w:val="32"/>
        </w:rPr>
        <w:t>（四）各区教育局及区教师发展中心要搭建平台，做好条件支持。要加强对本区市级骨干教师培训对象培训的跟踪，及时掌握培训情况。开展经验总结，发挥好市级骨干教师的引领示范作用。</w:t>
      </w:r>
    </w:p>
    <w:p w:rsidR="00B45764" w:rsidRDefault="00B45764" w:rsidP="00B45764">
      <w:pPr>
        <w:adjustRightInd w:val="0"/>
        <w:snapToGrid w:val="0"/>
        <w:spacing w:line="540" w:lineRule="exact"/>
        <w:ind w:firstLineChars="200" w:firstLine="640"/>
        <w:rPr>
          <w:rFonts w:eastAsia="仿宋_GB2312"/>
          <w:color w:val="000000"/>
          <w:kern w:val="0"/>
          <w:sz w:val="32"/>
          <w:szCs w:val="32"/>
        </w:rPr>
      </w:pPr>
      <w:r>
        <w:rPr>
          <w:rFonts w:ascii="仿宋_GB2312" w:eastAsia="仿宋_GB2312"/>
          <w:color w:val="000000"/>
          <w:kern w:val="0"/>
          <w:sz w:val="32"/>
          <w:szCs w:val="32"/>
        </w:rPr>
        <w:t>（五）各学校要积极创设条件提供必要的学习支持服务。建立教师成长档案，提供成果展示</w:t>
      </w:r>
      <w:proofErr w:type="gramStart"/>
      <w:r>
        <w:rPr>
          <w:rFonts w:ascii="仿宋_GB2312" w:eastAsia="仿宋_GB2312"/>
          <w:color w:val="000000"/>
          <w:kern w:val="0"/>
          <w:sz w:val="32"/>
          <w:szCs w:val="32"/>
        </w:rPr>
        <w:t>环节和训后</w:t>
      </w:r>
      <w:proofErr w:type="gramEnd"/>
      <w:r>
        <w:rPr>
          <w:rFonts w:ascii="仿宋_GB2312" w:eastAsia="仿宋_GB2312"/>
          <w:color w:val="000000"/>
          <w:kern w:val="0"/>
          <w:sz w:val="32"/>
          <w:szCs w:val="32"/>
        </w:rPr>
        <w:t>发挥引领示范作用的平台。</w:t>
      </w:r>
    </w:p>
    <w:p w:rsidR="00B45764" w:rsidRDefault="00B45764" w:rsidP="00B45764">
      <w:pPr>
        <w:adjustRightInd w:val="0"/>
        <w:snapToGrid w:val="0"/>
        <w:spacing w:line="540" w:lineRule="exact"/>
        <w:ind w:firstLineChars="200" w:firstLine="640"/>
        <w:rPr>
          <w:rFonts w:eastAsia="仿宋_GB2312"/>
          <w:color w:val="000000"/>
          <w:kern w:val="0"/>
          <w:sz w:val="32"/>
          <w:szCs w:val="32"/>
        </w:rPr>
      </w:pPr>
      <w:r>
        <w:rPr>
          <w:rFonts w:ascii="仿宋_GB2312" w:eastAsia="仿宋_GB2312"/>
          <w:color w:val="000000"/>
          <w:kern w:val="0"/>
          <w:sz w:val="32"/>
          <w:szCs w:val="32"/>
        </w:rPr>
        <w:t>（六）培养对象要认真参加各阶段学习，完成培训任务，提交培训成果。要通过教育教学研究，不断生成、提炼教学</w:t>
      </w:r>
      <w:proofErr w:type="gramStart"/>
      <w:r>
        <w:rPr>
          <w:rFonts w:ascii="仿宋_GB2312" w:eastAsia="仿宋_GB2312"/>
          <w:color w:val="000000"/>
          <w:kern w:val="0"/>
          <w:sz w:val="32"/>
          <w:szCs w:val="32"/>
        </w:rPr>
        <w:t>优秀实践</w:t>
      </w:r>
      <w:proofErr w:type="gramEnd"/>
      <w:r>
        <w:rPr>
          <w:rFonts w:ascii="仿宋_GB2312" w:eastAsia="仿宋_GB2312"/>
          <w:color w:val="000000"/>
          <w:kern w:val="0"/>
          <w:sz w:val="32"/>
          <w:szCs w:val="32"/>
        </w:rPr>
        <w:t>案例。做好引领示范，助力青年教师共同成长发展。</w:t>
      </w:r>
    </w:p>
    <w:p w:rsidR="00B45764" w:rsidRDefault="00B45764" w:rsidP="00B45764">
      <w:pPr>
        <w:adjustRightInd w:val="0"/>
        <w:snapToGrid w:val="0"/>
        <w:spacing w:line="560" w:lineRule="exact"/>
        <w:rPr>
          <w:rFonts w:eastAsia="黑体"/>
          <w:bCs/>
          <w:color w:val="000000"/>
          <w:kern w:val="0"/>
          <w:sz w:val="32"/>
          <w:szCs w:val="32"/>
        </w:rPr>
      </w:pPr>
      <w:r>
        <w:rPr>
          <w:rFonts w:ascii="黑体" w:eastAsia="黑体" w:hAnsi="黑体"/>
          <w:bCs/>
          <w:color w:val="000000"/>
          <w:kern w:val="0"/>
          <w:sz w:val="32"/>
          <w:szCs w:val="32"/>
        </w:rPr>
        <w:lastRenderedPageBreak/>
        <w:t>附件</w:t>
      </w:r>
      <w:r>
        <w:rPr>
          <w:rFonts w:eastAsia="黑体"/>
          <w:bCs/>
          <w:color w:val="000000"/>
          <w:kern w:val="0"/>
          <w:sz w:val="32"/>
          <w:szCs w:val="32"/>
        </w:rPr>
        <w:t>2</w:t>
      </w:r>
    </w:p>
    <w:p w:rsidR="00B45764" w:rsidRDefault="00B45764" w:rsidP="00B45764">
      <w:pPr>
        <w:adjustRightInd w:val="0"/>
        <w:snapToGrid w:val="0"/>
        <w:spacing w:line="560" w:lineRule="exact"/>
        <w:rPr>
          <w:rFonts w:eastAsia="黑体"/>
          <w:bCs/>
          <w:color w:val="000000"/>
          <w:kern w:val="0"/>
          <w:sz w:val="32"/>
          <w:szCs w:val="32"/>
        </w:rPr>
      </w:pPr>
      <w:r>
        <w:rPr>
          <w:rFonts w:eastAsia="黑体"/>
          <w:bCs/>
          <w:color w:val="000000"/>
          <w:kern w:val="0"/>
          <w:sz w:val="32"/>
          <w:szCs w:val="32"/>
        </w:rPr>
        <w:t xml:space="preserve"> </w:t>
      </w:r>
    </w:p>
    <w:p w:rsidR="00B45764" w:rsidRDefault="00B45764" w:rsidP="00B45764">
      <w:pPr>
        <w:adjustRightInd w:val="0"/>
        <w:snapToGrid w:val="0"/>
        <w:spacing w:line="560" w:lineRule="exact"/>
        <w:jc w:val="center"/>
        <w:rPr>
          <w:rFonts w:eastAsia="方正小标宋_GBK"/>
          <w:bCs/>
          <w:color w:val="000000"/>
          <w:kern w:val="0"/>
          <w:sz w:val="44"/>
          <w:szCs w:val="44"/>
        </w:rPr>
      </w:pPr>
      <w:r>
        <w:rPr>
          <w:rFonts w:ascii="方正小标宋_GBK" w:eastAsia="方正小标宋_GBK"/>
          <w:bCs/>
          <w:color w:val="000000"/>
          <w:kern w:val="0"/>
          <w:sz w:val="44"/>
          <w:szCs w:val="44"/>
        </w:rPr>
        <w:t>市级骨干教师认定工作方案</w:t>
      </w:r>
    </w:p>
    <w:p w:rsidR="00B45764" w:rsidRDefault="00B45764" w:rsidP="00B45764">
      <w:pPr>
        <w:adjustRightInd w:val="0"/>
        <w:snapToGrid w:val="0"/>
        <w:spacing w:line="560" w:lineRule="exact"/>
        <w:rPr>
          <w:rFonts w:eastAsia="黑体"/>
          <w:bCs/>
          <w:color w:val="000000"/>
          <w:kern w:val="0"/>
          <w:sz w:val="32"/>
          <w:szCs w:val="32"/>
        </w:rPr>
      </w:pPr>
      <w:r>
        <w:rPr>
          <w:rFonts w:eastAsia="黑体"/>
          <w:bCs/>
          <w:color w:val="000000"/>
          <w:kern w:val="0"/>
          <w:sz w:val="32"/>
          <w:szCs w:val="32"/>
        </w:rPr>
        <w:t xml:space="preserve"> </w:t>
      </w:r>
    </w:p>
    <w:p w:rsidR="00B45764" w:rsidRDefault="00B45764" w:rsidP="00B45764">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培训结束后，组织市级骨干教师认定工作，具体要求如下。</w:t>
      </w:r>
    </w:p>
    <w:p w:rsidR="00B45764" w:rsidRDefault="00B45764" w:rsidP="00B45764">
      <w:pPr>
        <w:adjustRightInd w:val="0"/>
        <w:snapToGrid w:val="0"/>
        <w:spacing w:line="560" w:lineRule="exact"/>
        <w:ind w:firstLineChars="200" w:firstLine="640"/>
        <w:rPr>
          <w:rFonts w:eastAsia="黑体"/>
          <w:color w:val="000000"/>
          <w:kern w:val="0"/>
          <w:sz w:val="32"/>
          <w:szCs w:val="32"/>
        </w:rPr>
      </w:pPr>
      <w:r>
        <w:rPr>
          <w:rFonts w:ascii="黑体" w:eastAsia="黑体" w:hAnsi="黑体"/>
          <w:color w:val="000000"/>
          <w:kern w:val="0"/>
          <w:sz w:val="32"/>
          <w:szCs w:val="32"/>
        </w:rPr>
        <w:t>一、认定对象</w:t>
      </w:r>
    </w:p>
    <w:p w:rsidR="00B45764" w:rsidRDefault="00B45764" w:rsidP="00B45764">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完成培训并获得结业证书的市级骨干教师培养对象。</w:t>
      </w:r>
    </w:p>
    <w:p w:rsidR="00B45764" w:rsidRDefault="00B45764" w:rsidP="00B45764">
      <w:pPr>
        <w:adjustRightInd w:val="0"/>
        <w:snapToGrid w:val="0"/>
        <w:spacing w:line="560" w:lineRule="exact"/>
        <w:ind w:firstLineChars="200" w:firstLine="640"/>
        <w:rPr>
          <w:rFonts w:eastAsia="黑体"/>
          <w:color w:val="000000"/>
          <w:kern w:val="0"/>
          <w:sz w:val="32"/>
          <w:szCs w:val="32"/>
        </w:rPr>
      </w:pPr>
      <w:r>
        <w:rPr>
          <w:rFonts w:ascii="黑体" w:eastAsia="黑体" w:hAnsi="黑体"/>
          <w:color w:val="000000"/>
          <w:kern w:val="0"/>
          <w:sz w:val="32"/>
          <w:szCs w:val="32"/>
        </w:rPr>
        <w:t>二、认定方式</w:t>
      </w:r>
    </w:p>
    <w:p w:rsidR="00B45764" w:rsidRDefault="00B45764" w:rsidP="00B45764">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认定工作采取日常考勤与周期考核相结合、理论培训与教学实践相结合、材料评审与现场答辩相结合的方式，根据培训表现、成果展示、现场答辩等情况分别评分，按照</w:t>
      </w:r>
      <w:r>
        <w:rPr>
          <w:rFonts w:eastAsia="仿宋_GB2312"/>
          <w:color w:val="000000"/>
          <w:kern w:val="0"/>
          <w:sz w:val="32"/>
          <w:szCs w:val="32"/>
        </w:rPr>
        <w:t>3:4:3</w:t>
      </w:r>
      <w:r>
        <w:rPr>
          <w:rFonts w:ascii="仿宋_GB2312" w:eastAsia="仿宋_GB2312"/>
          <w:color w:val="000000"/>
          <w:kern w:val="0"/>
          <w:sz w:val="32"/>
          <w:szCs w:val="32"/>
        </w:rPr>
        <w:t>的比例，确定综合评分。</w:t>
      </w:r>
    </w:p>
    <w:p w:rsidR="00B45764" w:rsidRDefault="00B45764" w:rsidP="00B45764">
      <w:pPr>
        <w:adjustRightInd w:val="0"/>
        <w:snapToGrid w:val="0"/>
        <w:spacing w:line="560" w:lineRule="exact"/>
        <w:ind w:firstLineChars="200" w:firstLine="640"/>
        <w:rPr>
          <w:rFonts w:eastAsia="黑体"/>
          <w:color w:val="000000"/>
          <w:kern w:val="0"/>
          <w:sz w:val="32"/>
          <w:szCs w:val="32"/>
        </w:rPr>
      </w:pPr>
      <w:r>
        <w:rPr>
          <w:rFonts w:ascii="黑体" w:eastAsia="黑体" w:hAnsi="黑体"/>
          <w:color w:val="000000"/>
          <w:kern w:val="0"/>
          <w:sz w:val="32"/>
          <w:szCs w:val="32"/>
        </w:rPr>
        <w:t>三、认定内容</w:t>
      </w:r>
    </w:p>
    <w:p w:rsidR="00B45764" w:rsidRDefault="00B45764" w:rsidP="00B45764">
      <w:pPr>
        <w:adjustRightInd w:val="0"/>
        <w:snapToGrid w:val="0"/>
        <w:spacing w:line="560" w:lineRule="exact"/>
        <w:ind w:firstLineChars="200" w:firstLine="640"/>
        <w:rPr>
          <w:rFonts w:eastAsia="仿宋_GB2312"/>
          <w:color w:val="000000"/>
          <w:kern w:val="0"/>
          <w:sz w:val="32"/>
          <w:szCs w:val="32"/>
        </w:rPr>
      </w:pPr>
      <w:r>
        <w:rPr>
          <w:rFonts w:ascii="楷体_GB2312" w:eastAsia="楷体_GB2312"/>
          <w:color w:val="000000"/>
          <w:kern w:val="0"/>
          <w:sz w:val="32"/>
          <w:szCs w:val="32"/>
        </w:rPr>
        <w:t>（一）培训表现。</w:t>
      </w:r>
      <w:r>
        <w:rPr>
          <w:rFonts w:ascii="仿宋_GB2312" w:eastAsia="仿宋_GB2312"/>
          <w:color w:val="000000"/>
          <w:kern w:val="0"/>
          <w:sz w:val="32"/>
          <w:szCs w:val="32"/>
        </w:rPr>
        <w:t>重点考核自我诊断报告完成情况，培训任务完成情况，日常考勤情况等，由培训机构进行考评。</w:t>
      </w:r>
    </w:p>
    <w:p w:rsidR="00B45764" w:rsidRDefault="00B45764" w:rsidP="00B45764">
      <w:pPr>
        <w:adjustRightInd w:val="0"/>
        <w:snapToGrid w:val="0"/>
        <w:spacing w:line="560" w:lineRule="exact"/>
        <w:ind w:firstLineChars="200" w:firstLine="640"/>
        <w:rPr>
          <w:rFonts w:eastAsia="仿宋_GB2312"/>
          <w:color w:val="000000"/>
          <w:kern w:val="0"/>
          <w:sz w:val="32"/>
          <w:szCs w:val="32"/>
        </w:rPr>
      </w:pPr>
      <w:r>
        <w:rPr>
          <w:rFonts w:ascii="楷体_GB2312" w:eastAsia="楷体_GB2312"/>
          <w:color w:val="000000"/>
          <w:kern w:val="0"/>
          <w:sz w:val="32"/>
          <w:szCs w:val="32"/>
        </w:rPr>
        <w:t>（二）成果展示。</w:t>
      </w:r>
      <w:r>
        <w:rPr>
          <w:rFonts w:ascii="仿宋_GB2312" w:eastAsia="仿宋_GB2312"/>
          <w:color w:val="000000"/>
          <w:kern w:val="0"/>
          <w:sz w:val="32"/>
          <w:szCs w:val="32"/>
        </w:rPr>
        <w:t>包括教学成果展示和教学技能展示。结合培训过程中的成果展示环节开展，市教育评估和教师继续教育指导中心会同各市级教师发展中心组织专家进行评分。</w:t>
      </w:r>
    </w:p>
    <w:p w:rsidR="00B45764" w:rsidRDefault="00B45764" w:rsidP="00B45764">
      <w:pPr>
        <w:adjustRightInd w:val="0"/>
        <w:snapToGrid w:val="0"/>
        <w:spacing w:line="560" w:lineRule="exact"/>
        <w:ind w:firstLineChars="200" w:firstLine="640"/>
        <w:rPr>
          <w:rFonts w:eastAsia="仿宋_GB2312"/>
          <w:color w:val="000000"/>
          <w:kern w:val="0"/>
          <w:sz w:val="32"/>
          <w:szCs w:val="32"/>
        </w:rPr>
      </w:pPr>
      <w:r>
        <w:rPr>
          <w:rFonts w:ascii="楷体_GB2312" w:eastAsia="楷体_GB2312"/>
          <w:color w:val="000000"/>
          <w:kern w:val="0"/>
          <w:sz w:val="32"/>
          <w:szCs w:val="32"/>
        </w:rPr>
        <w:t>（三）现场答辩。</w:t>
      </w:r>
      <w:r>
        <w:rPr>
          <w:rFonts w:ascii="仿宋_GB2312" w:eastAsia="仿宋_GB2312"/>
          <w:color w:val="000000"/>
          <w:kern w:val="0"/>
          <w:sz w:val="32"/>
          <w:szCs w:val="32"/>
        </w:rPr>
        <w:t>分学段、分学科进行现场答辩，重点围绕教学实践与反思、引领青年教师成长、个人专业发展等内容，由市教育评估和教师继续教育指导中心组织专家评分。</w:t>
      </w:r>
    </w:p>
    <w:p w:rsidR="00B45764" w:rsidRDefault="00B45764" w:rsidP="00B45764">
      <w:pPr>
        <w:adjustRightInd w:val="0"/>
        <w:snapToGrid w:val="0"/>
        <w:spacing w:line="560" w:lineRule="exact"/>
        <w:ind w:firstLineChars="200" w:firstLine="640"/>
        <w:rPr>
          <w:rFonts w:eastAsia="黑体"/>
          <w:color w:val="000000"/>
          <w:kern w:val="0"/>
          <w:sz w:val="32"/>
          <w:szCs w:val="32"/>
        </w:rPr>
      </w:pPr>
      <w:r>
        <w:rPr>
          <w:rFonts w:ascii="黑体" w:eastAsia="黑体" w:hAnsi="黑体"/>
          <w:color w:val="000000"/>
          <w:kern w:val="0"/>
          <w:sz w:val="32"/>
          <w:szCs w:val="32"/>
        </w:rPr>
        <w:t>四、认定程序</w:t>
      </w:r>
    </w:p>
    <w:p w:rsidR="00B45764" w:rsidRDefault="00B45764" w:rsidP="00B45764">
      <w:pPr>
        <w:adjustRightInd w:val="0"/>
        <w:snapToGrid w:val="0"/>
        <w:spacing w:line="540" w:lineRule="exact"/>
        <w:ind w:firstLineChars="200" w:firstLine="640"/>
        <w:rPr>
          <w:rFonts w:eastAsia="仿宋_GB2312"/>
          <w:color w:val="000000"/>
          <w:kern w:val="0"/>
          <w:sz w:val="32"/>
          <w:szCs w:val="32"/>
        </w:rPr>
      </w:pPr>
      <w:r>
        <w:rPr>
          <w:rFonts w:ascii="楷体_GB2312" w:eastAsia="楷体_GB2312"/>
          <w:color w:val="000000"/>
          <w:kern w:val="0"/>
          <w:sz w:val="32"/>
          <w:szCs w:val="32"/>
        </w:rPr>
        <w:t>（一）认定申请。</w:t>
      </w:r>
      <w:r>
        <w:rPr>
          <w:rFonts w:ascii="仿宋_GB2312" w:eastAsia="仿宋_GB2312"/>
          <w:color w:val="000000"/>
          <w:kern w:val="0"/>
          <w:sz w:val="32"/>
          <w:szCs w:val="32"/>
        </w:rPr>
        <w:t>登录</w:t>
      </w:r>
      <w:r>
        <w:rPr>
          <w:rFonts w:eastAsia="仿宋_GB2312"/>
          <w:color w:val="000000"/>
          <w:kern w:val="0"/>
          <w:sz w:val="32"/>
          <w:szCs w:val="32"/>
        </w:rPr>
        <w:t>“</w:t>
      </w:r>
      <w:r>
        <w:rPr>
          <w:rFonts w:ascii="仿宋_GB2312" w:eastAsia="仿宋_GB2312"/>
          <w:color w:val="000000"/>
          <w:kern w:val="0"/>
          <w:sz w:val="32"/>
          <w:szCs w:val="32"/>
        </w:rPr>
        <w:t>广州市中小学教师继续教育网</w:t>
      </w:r>
      <w:r>
        <w:rPr>
          <w:rFonts w:eastAsia="仿宋_GB2312"/>
          <w:color w:val="000000"/>
          <w:kern w:val="0"/>
          <w:sz w:val="32"/>
          <w:szCs w:val="32"/>
        </w:rPr>
        <w:t>”</w:t>
      </w:r>
      <w:r>
        <w:rPr>
          <w:rFonts w:ascii="仿宋_GB2312" w:eastAsia="仿宋_GB2312"/>
          <w:color w:val="000000"/>
          <w:kern w:val="0"/>
          <w:sz w:val="32"/>
          <w:szCs w:val="32"/>
        </w:rPr>
        <w:t>填写</w:t>
      </w:r>
      <w:r>
        <w:rPr>
          <w:rFonts w:ascii="仿宋_GB2312" w:eastAsia="仿宋_GB2312"/>
          <w:color w:val="000000"/>
          <w:kern w:val="0"/>
          <w:sz w:val="32"/>
          <w:szCs w:val="32"/>
        </w:rPr>
        <w:lastRenderedPageBreak/>
        <w:t>《广州市中小学骨干教师认定评分表》，提出认定申请。</w:t>
      </w:r>
    </w:p>
    <w:p w:rsidR="00B45764" w:rsidRDefault="00B45764" w:rsidP="00B45764">
      <w:pPr>
        <w:adjustRightInd w:val="0"/>
        <w:snapToGrid w:val="0"/>
        <w:spacing w:line="540" w:lineRule="exact"/>
        <w:ind w:firstLineChars="200" w:firstLine="640"/>
        <w:rPr>
          <w:rFonts w:eastAsia="仿宋_GB2312"/>
          <w:color w:val="000000"/>
          <w:kern w:val="0"/>
          <w:sz w:val="32"/>
          <w:szCs w:val="32"/>
        </w:rPr>
      </w:pPr>
      <w:r>
        <w:rPr>
          <w:rFonts w:ascii="楷体_GB2312" w:eastAsia="楷体_GB2312"/>
          <w:color w:val="000000"/>
          <w:kern w:val="0"/>
          <w:sz w:val="32"/>
          <w:szCs w:val="32"/>
        </w:rPr>
        <w:t>（二）培训机构评分。</w:t>
      </w:r>
      <w:r>
        <w:rPr>
          <w:rFonts w:ascii="仿宋_GB2312" w:eastAsia="仿宋_GB2312"/>
          <w:color w:val="000000"/>
          <w:kern w:val="0"/>
          <w:sz w:val="32"/>
          <w:szCs w:val="32"/>
        </w:rPr>
        <w:t>由各市级教师发展中心根据骨干教师培养对象培训期间的表现，进行评分。</w:t>
      </w:r>
    </w:p>
    <w:p w:rsidR="00B45764" w:rsidRDefault="00B45764" w:rsidP="00B45764">
      <w:pPr>
        <w:adjustRightInd w:val="0"/>
        <w:snapToGrid w:val="0"/>
        <w:spacing w:line="540" w:lineRule="exact"/>
        <w:ind w:firstLineChars="200" w:firstLine="640"/>
        <w:rPr>
          <w:rFonts w:eastAsia="仿宋_GB2312"/>
          <w:color w:val="000000"/>
          <w:kern w:val="0"/>
          <w:sz w:val="32"/>
          <w:szCs w:val="32"/>
        </w:rPr>
      </w:pPr>
      <w:r>
        <w:rPr>
          <w:rFonts w:ascii="楷体_GB2312" w:eastAsia="楷体_GB2312"/>
          <w:color w:val="000000"/>
          <w:kern w:val="0"/>
          <w:sz w:val="32"/>
          <w:szCs w:val="32"/>
        </w:rPr>
        <w:t>（三）市级认定。</w:t>
      </w:r>
      <w:r>
        <w:rPr>
          <w:rFonts w:ascii="仿宋_GB2312" w:eastAsia="仿宋_GB2312"/>
          <w:color w:val="000000"/>
          <w:kern w:val="0"/>
          <w:sz w:val="32"/>
          <w:szCs w:val="32"/>
        </w:rPr>
        <w:t>由市教育评估和教师继续教育指导中心组织专家对骨干教师培养对象认定材料进行核查，分批开展市级骨干教师培养对象现场答辩。根据培训表现、成果展示、现场答辩等环节进行评分，按照占比</w:t>
      </w:r>
      <w:r>
        <w:rPr>
          <w:rFonts w:eastAsia="仿宋_GB2312"/>
          <w:color w:val="000000"/>
          <w:kern w:val="0"/>
          <w:sz w:val="32"/>
          <w:szCs w:val="32"/>
        </w:rPr>
        <w:t>3:4:3</w:t>
      </w:r>
      <w:r>
        <w:rPr>
          <w:rFonts w:ascii="仿宋_GB2312" w:eastAsia="仿宋_GB2312"/>
          <w:color w:val="000000"/>
          <w:kern w:val="0"/>
          <w:sz w:val="32"/>
          <w:szCs w:val="32"/>
        </w:rPr>
        <w:t>的比例，综合评定得分，确定通过认定初步名单。</w:t>
      </w:r>
    </w:p>
    <w:p w:rsidR="00B45764" w:rsidRDefault="00B45764" w:rsidP="00B45764">
      <w:pPr>
        <w:adjustRightInd w:val="0"/>
        <w:snapToGrid w:val="0"/>
        <w:spacing w:line="540" w:lineRule="exact"/>
        <w:ind w:firstLineChars="200" w:firstLine="640"/>
        <w:rPr>
          <w:rFonts w:eastAsia="楷体_GB2312"/>
          <w:color w:val="000000"/>
          <w:kern w:val="0"/>
          <w:sz w:val="32"/>
          <w:szCs w:val="32"/>
        </w:rPr>
      </w:pPr>
      <w:r>
        <w:rPr>
          <w:rFonts w:ascii="楷体_GB2312" w:eastAsia="楷体_GB2312"/>
          <w:color w:val="000000"/>
          <w:kern w:val="0"/>
          <w:sz w:val="32"/>
          <w:szCs w:val="32"/>
        </w:rPr>
        <w:t>（四）认定结果确认。</w:t>
      </w:r>
      <w:r>
        <w:rPr>
          <w:rFonts w:ascii="仿宋_GB2312" w:eastAsia="仿宋_GB2312"/>
          <w:color w:val="000000"/>
          <w:kern w:val="0"/>
          <w:sz w:val="32"/>
          <w:szCs w:val="32"/>
        </w:rPr>
        <w:t>通过认定初步名单提交市教育局审定后公示，公示无异议后发文公布。</w:t>
      </w:r>
    </w:p>
    <w:p w:rsidR="00B45764" w:rsidRDefault="00B45764" w:rsidP="00B45764">
      <w:pPr>
        <w:adjustRightInd w:val="0"/>
        <w:snapToGrid w:val="0"/>
        <w:spacing w:line="540" w:lineRule="exact"/>
        <w:ind w:firstLineChars="200" w:firstLine="640"/>
        <w:rPr>
          <w:rFonts w:eastAsia="黑体"/>
          <w:color w:val="000000"/>
          <w:kern w:val="0"/>
          <w:sz w:val="32"/>
          <w:szCs w:val="32"/>
        </w:rPr>
      </w:pPr>
      <w:r>
        <w:rPr>
          <w:rFonts w:ascii="黑体" w:eastAsia="黑体" w:hAnsi="黑体"/>
          <w:color w:val="000000"/>
          <w:kern w:val="0"/>
          <w:sz w:val="32"/>
          <w:szCs w:val="32"/>
        </w:rPr>
        <w:t>五、其他事宜</w:t>
      </w:r>
    </w:p>
    <w:p w:rsidR="00B45764" w:rsidRDefault="00B45764" w:rsidP="00B45764">
      <w:pPr>
        <w:adjustRightInd w:val="0"/>
        <w:snapToGrid w:val="0"/>
        <w:spacing w:line="540" w:lineRule="exact"/>
        <w:ind w:firstLineChars="200" w:firstLine="640"/>
        <w:rPr>
          <w:rFonts w:eastAsia="仿宋_GB2312"/>
          <w:color w:val="000000"/>
          <w:kern w:val="0"/>
          <w:sz w:val="32"/>
          <w:szCs w:val="32"/>
        </w:rPr>
      </w:pPr>
      <w:r>
        <w:rPr>
          <w:rFonts w:ascii="仿宋_GB2312" w:eastAsia="仿宋_GB2312"/>
          <w:color w:val="000000"/>
          <w:kern w:val="0"/>
          <w:sz w:val="32"/>
          <w:szCs w:val="32"/>
        </w:rPr>
        <w:t>（一）培训结束后参训学员按时参加认定，需再提交的佐证材料的有效期为认定前的</w:t>
      </w:r>
      <w:r>
        <w:rPr>
          <w:rFonts w:eastAsia="仿宋_GB2312"/>
          <w:color w:val="000000"/>
          <w:kern w:val="0"/>
          <w:sz w:val="32"/>
          <w:szCs w:val="32"/>
        </w:rPr>
        <w:t>12</w:t>
      </w:r>
      <w:r>
        <w:rPr>
          <w:rFonts w:ascii="仿宋_GB2312" w:eastAsia="仿宋_GB2312"/>
          <w:color w:val="000000"/>
          <w:kern w:val="0"/>
          <w:sz w:val="32"/>
          <w:szCs w:val="32"/>
        </w:rPr>
        <w:t>个月内。</w:t>
      </w:r>
    </w:p>
    <w:p w:rsidR="00B45764" w:rsidRDefault="00B45764" w:rsidP="00B45764">
      <w:pPr>
        <w:adjustRightInd w:val="0"/>
        <w:snapToGrid w:val="0"/>
        <w:spacing w:line="540" w:lineRule="exact"/>
        <w:ind w:firstLineChars="200" w:firstLine="640"/>
        <w:rPr>
          <w:rFonts w:eastAsia="仿宋_GB2312"/>
          <w:color w:val="000000"/>
          <w:kern w:val="0"/>
          <w:sz w:val="32"/>
          <w:szCs w:val="32"/>
        </w:rPr>
      </w:pPr>
      <w:r>
        <w:rPr>
          <w:rFonts w:ascii="仿宋_GB2312" w:eastAsia="仿宋_GB2312"/>
          <w:color w:val="000000"/>
          <w:kern w:val="0"/>
          <w:sz w:val="32"/>
          <w:szCs w:val="32"/>
        </w:rPr>
        <w:t>（二）认定评分总分</w:t>
      </w:r>
      <w:r>
        <w:rPr>
          <w:rFonts w:eastAsia="仿宋_GB2312"/>
          <w:color w:val="000000"/>
          <w:kern w:val="0"/>
          <w:sz w:val="32"/>
          <w:szCs w:val="32"/>
        </w:rPr>
        <w:t>100</w:t>
      </w:r>
      <w:r>
        <w:rPr>
          <w:rFonts w:ascii="仿宋_GB2312" w:eastAsia="仿宋_GB2312"/>
          <w:color w:val="000000"/>
          <w:kern w:val="0"/>
          <w:sz w:val="32"/>
          <w:szCs w:val="32"/>
        </w:rPr>
        <w:t>分，其中参与培训情况</w:t>
      </w:r>
      <w:r>
        <w:rPr>
          <w:rFonts w:eastAsia="仿宋_GB2312"/>
          <w:color w:val="000000"/>
          <w:kern w:val="0"/>
          <w:sz w:val="32"/>
          <w:szCs w:val="32"/>
        </w:rPr>
        <w:t>30</w:t>
      </w:r>
      <w:r>
        <w:rPr>
          <w:rFonts w:ascii="仿宋_GB2312" w:eastAsia="仿宋_GB2312"/>
          <w:color w:val="000000"/>
          <w:kern w:val="0"/>
          <w:sz w:val="32"/>
          <w:szCs w:val="32"/>
        </w:rPr>
        <w:t>分、教学展示情况</w:t>
      </w:r>
      <w:r>
        <w:rPr>
          <w:rFonts w:eastAsia="仿宋_GB2312"/>
          <w:color w:val="000000"/>
          <w:kern w:val="0"/>
          <w:sz w:val="32"/>
          <w:szCs w:val="32"/>
        </w:rPr>
        <w:t>40</w:t>
      </w:r>
      <w:r>
        <w:rPr>
          <w:rFonts w:ascii="仿宋_GB2312" w:eastAsia="仿宋_GB2312"/>
          <w:color w:val="000000"/>
          <w:kern w:val="0"/>
          <w:sz w:val="32"/>
          <w:szCs w:val="32"/>
        </w:rPr>
        <w:t>分、现场答辩评分</w:t>
      </w:r>
      <w:r>
        <w:rPr>
          <w:rFonts w:eastAsia="仿宋_GB2312"/>
          <w:color w:val="000000"/>
          <w:kern w:val="0"/>
          <w:sz w:val="32"/>
          <w:szCs w:val="32"/>
        </w:rPr>
        <w:t>30</w:t>
      </w:r>
      <w:r>
        <w:rPr>
          <w:rFonts w:ascii="仿宋_GB2312" w:eastAsia="仿宋_GB2312"/>
          <w:color w:val="000000"/>
          <w:kern w:val="0"/>
          <w:sz w:val="32"/>
          <w:szCs w:val="32"/>
        </w:rPr>
        <w:t>分。加分项不超过</w:t>
      </w:r>
      <w:r>
        <w:rPr>
          <w:rFonts w:eastAsia="仿宋_GB2312"/>
          <w:color w:val="000000"/>
          <w:kern w:val="0"/>
          <w:sz w:val="32"/>
          <w:szCs w:val="32"/>
        </w:rPr>
        <w:t>10</w:t>
      </w:r>
      <w:r>
        <w:rPr>
          <w:rFonts w:ascii="仿宋_GB2312" w:eastAsia="仿宋_GB2312"/>
          <w:color w:val="000000"/>
          <w:kern w:val="0"/>
          <w:sz w:val="32"/>
          <w:szCs w:val="32"/>
        </w:rPr>
        <w:t>分，可累计计算。</w:t>
      </w:r>
    </w:p>
    <w:p w:rsidR="00B45764" w:rsidRDefault="00B45764" w:rsidP="00B45764">
      <w:pPr>
        <w:adjustRightInd w:val="0"/>
        <w:snapToGrid w:val="0"/>
        <w:spacing w:line="540" w:lineRule="exact"/>
        <w:ind w:firstLineChars="200" w:firstLine="640"/>
        <w:rPr>
          <w:rFonts w:eastAsia="仿宋_GB2312"/>
          <w:color w:val="000000"/>
          <w:kern w:val="0"/>
          <w:sz w:val="32"/>
          <w:szCs w:val="32"/>
        </w:rPr>
      </w:pPr>
      <w:r>
        <w:rPr>
          <w:rFonts w:ascii="仿宋_GB2312" w:eastAsia="仿宋_GB2312"/>
          <w:color w:val="000000"/>
          <w:kern w:val="0"/>
          <w:sz w:val="32"/>
          <w:szCs w:val="32"/>
        </w:rPr>
        <w:t>（三）有下列情况之一者，不得参与认定：</w:t>
      </w:r>
    </w:p>
    <w:p w:rsidR="00B45764" w:rsidRDefault="00B45764" w:rsidP="00B45764">
      <w:pPr>
        <w:adjustRightInd w:val="0"/>
        <w:snapToGrid w:val="0"/>
        <w:spacing w:line="540" w:lineRule="exact"/>
        <w:ind w:firstLineChars="200" w:firstLine="640"/>
        <w:rPr>
          <w:rFonts w:eastAsia="仿宋_GB2312"/>
          <w:color w:val="000000"/>
          <w:kern w:val="0"/>
          <w:sz w:val="32"/>
          <w:szCs w:val="32"/>
        </w:rPr>
      </w:pPr>
      <w:r>
        <w:rPr>
          <w:rFonts w:eastAsia="仿宋_GB2312"/>
          <w:color w:val="000000"/>
          <w:kern w:val="0"/>
          <w:sz w:val="32"/>
          <w:szCs w:val="32"/>
        </w:rPr>
        <w:t>1.</w:t>
      </w:r>
      <w:r>
        <w:rPr>
          <w:rFonts w:ascii="仿宋_GB2312" w:eastAsia="仿宋_GB2312"/>
          <w:color w:val="000000"/>
          <w:kern w:val="0"/>
          <w:sz w:val="32"/>
          <w:szCs w:val="32"/>
        </w:rPr>
        <w:t>违反中小学教师职业道德规范，造成不良影响的；</w:t>
      </w:r>
    </w:p>
    <w:p w:rsidR="00B45764" w:rsidRDefault="00B45764" w:rsidP="00B45764">
      <w:pPr>
        <w:adjustRightInd w:val="0"/>
        <w:snapToGrid w:val="0"/>
        <w:spacing w:line="540" w:lineRule="exact"/>
        <w:ind w:firstLineChars="200" w:firstLine="640"/>
        <w:rPr>
          <w:rFonts w:eastAsia="仿宋_GB2312"/>
          <w:color w:val="000000"/>
          <w:kern w:val="0"/>
          <w:sz w:val="32"/>
          <w:szCs w:val="32"/>
        </w:rPr>
      </w:pPr>
      <w:r>
        <w:rPr>
          <w:rFonts w:eastAsia="仿宋_GB2312"/>
          <w:color w:val="000000"/>
          <w:kern w:val="0"/>
          <w:sz w:val="32"/>
          <w:szCs w:val="32"/>
        </w:rPr>
        <w:t>2.</w:t>
      </w:r>
      <w:r>
        <w:rPr>
          <w:rFonts w:ascii="仿宋_GB2312" w:eastAsia="仿宋_GB2312"/>
          <w:color w:val="000000"/>
          <w:kern w:val="0"/>
          <w:sz w:val="32"/>
          <w:szCs w:val="32"/>
        </w:rPr>
        <w:t>违法犯罪，或受党纪、政纪处分的；</w:t>
      </w:r>
    </w:p>
    <w:p w:rsidR="00B45764" w:rsidRDefault="00B45764" w:rsidP="00B45764">
      <w:pPr>
        <w:adjustRightInd w:val="0"/>
        <w:snapToGrid w:val="0"/>
        <w:spacing w:line="540" w:lineRule="exact"/>
        <w:ind w:firstLineChars="200" w:firstLine="640"/>
        <w:rPr>
          <w:rFonts w:eastAsia="仿宋_GB2312"/>
          <w:color w:val="000000"/>
          <w:kern w:val="0"/>
          <w:sz w:val="32"/>
          <w:szCs w:val="32"/>
        </w:rPr>
      </w:pPr>
      <w:r>
        <w:rPr>
          <w:rFonts w:eastAsia="仿宋_GB2312"/>
          <w:color w:val="000000"/>
          <w:kern w:val="0"/>
          <w:sz w:val="32"/>
          <w:szCs w:val="32"/>
        </w:rPr>
        <w:t>3.</w:t>
      </w:r>
      <w:r>
        <w:rPr>
          <w:rFonts w:ascii="仿宋_GB2312" w:eastAsia="仿宋_GB2312"/>
          <w:color w:val="000000"/>
          <w:kern w:val="0"/>
          <w:sz w:val="32"/>
          <w:szCs w:val="32"/>
        </w:rPr>
        <w:t>学术不端，抄袭他人研究成果、弄虚作假的；</w:t>
      </w:r>
    </w:p>
    <w:p w:rsidR="00B45764" w:rsidRDefault="00B45764" w:rsidP="00B45764">
      <w:pPr>
        <w:adjustRightInd w:val="0"/>
        <w:snapToGrid w:val="0"/>
        <w:spacing w:line="540" w:lineRule="exact"/>
        <w:ind w:firstLineChars="200" w:firstLine="640"/>
        <w:rPr>
          <w:rFonts w:eastAsia="仿宋_GB2312"/>
          <w:color w:val="000000"/>
          <w:kern w:val="0"/>
          <w:sz w:val="32"/>
          <w:szCs w:val="32"/>
        </w:rPr>
      </w:pPr>
      <w:r>
        <w:rPr>
          <w:rFonts w:eastAsia="仿宋_GB2312"/>
          <w:color w:val="000000"/>
          <w:kern w:val="0"/>
          <w:sz w:val="32"/>
          <w:szCs w:val="32"/>
        </w:rPr>
        <w:t>4.</w:t>
      </w:r>
      <w:r>
        <w:rPr>
          <w:rFonts w:ascii="仿宋_GB2312" w:eastAsia="仿宋_GB2312"/>
          <w:color w:val="000000"/>
          <w:kern w:val="0"/>
          <w:sz w:val="32"/>
          <w:szCs w:val="32"/>
        </w:rPr>
        <w:t>累计请假时间超过总培训学时</w:t>
      </w:r>
      <w:r>
        <w:rPr>
          <w:rFonts w:eastAsia="仿宋_GB2312"/>
          <w:color w:val="000000"/>
          <w:kern w:val="0"/>
          <w:sz w:val="32"/>
          <w:szCs w:val="32"/>
        </w:rPr>
        <w:t>1</w:t>
      </w:r>
      <w:r>
        <w:rPr>
          <w:rFonts w:ascii="仿宋_GB2312" w:eastAsia="仿宋_GB2312"/>
          <w:color w:val="000000"/>
          <w:kern w:val="0"/>
          <w:sz w:val="32"/>
          <w:szCs w:val="32"/>
        </w:rPr>
        <w:t>／</w:t>
      </w:r>
      <w:r>
        <w:rPr>
          <w:rFonts w:eastAsia="仿宋_GB2312"/>
          <w:color w:val="000000"/>
          <w:kern w:val="0"/>
          <w:sz w:val="32"/>
          <w:szCs w:val="32"/>
        </w:rPr>
        <w:t>7</w:t>
      </w:r>
      <w:r>
        <w:rPr>
          <w:rFonts w:ascii="仿宋_GB2312" w:eastAsia="仿宋_GB2312"/>
          <w:color w:val="000000"/>
          <w:kern w:val="0"/>
          <w:sz w:val="32"/>
          <w:szCs w:val="32"/>
        </w:rPr>
        <w:t>的；</w:t>
      </w:r>
    </w:p>
    <w:p w:rsidR="00B45764" w:rsidRDefault="00B45764" w:rsidP="00B45764">
      <w:pPr>
        <w:adjustRightInd w:val="0"/>
        <w:snapToGrid w:val="0"/>
        <w:spacing w:line="540" w:lineRule="exact"/>
        <w:ind w:firstLineChars="200" w:firstLine="640"/>
        <w:rPr>
          <w:rFonts w:eastAsia="仿宋_GB2312"/>
          <w:color w:val="000000"/>
          <w:kern w:val="0"/>
          <w:sz w:val="32"/>
          <w:szCs w:val="32"/>
        </w:rPr>
      </w:pPr>
      <w:r>
        <w:rPr>
          <w:rFonts w:eastAsia="仿宋_GB2312"/>
          <w:color w:val="000000"/>
          <w:kern w:val="0"/>
          <w:sz w:val="32"/>
          <w:szCs w:val="32"/>
        </w:rPr>
        <w:t>5.</w:t>
      </w:r>
      <w:r>
        <w:rPr>
          <w:rFonts w:ascii="仿宋_GB2312" w:eastAsia="仿宋_GB2312"/>
          <w:color w:val="000000"/>
          <w:kern w:val="0"/>
          <w:sz w:val="32"/>
          <w:szCs w:val="32"/>
        </w:rPr>
        <w:t>其他违反有关规定的。</w:t>
      </w:r>
    </w:p>
    <w:p w:rsidR="00B45764" w:rsidRDefault="00B45764" w:rsidP="00B45764">
      <w:pPr>
        <w:adjustRightInd w:val="0"/>
        <w:snapToGrid w:val="0"/>
        <w:spacing w:line="540" w:lineRule="exact"/>
        <w:rPr>
          <w:rFonts w:eastAsia="仿宋_GB2312"/>
          <w:color w:val="000000"/>
          <w:kern w:val="0"/>
          <w:sz w:val="32"/>
          <w:szCs w:val="32"/>
        </w:rPr>
      </w:pPr>
      <w:r>
        <w:rPr>
          <w:rFonts w:eastAsia="仿宋_GB2312"/>
          <w:color w:val="000000"/>
          <w:kern w:val="0"/>
          <w:sz w:val="32"/>
          <w:szCs w:val="32"/>
        </w:rPr>
        <w:t xml:space="preserve"> </w:t>
      </w:r>
    </w:p>
    <w:p w:rsidR="00B45764" w:rsidRDefault="00B45764" w:rsidP="00B45764">
      <w:pPr>
        <w:adjustRightInd w:val="0"/>
        <w:snapToGrid w:val="0"/>
        <w:spacing w:line="540" w:lineRule="exact"/>
        <w:ind w:firstLineChars="200" w:firstLine="640"/>
      </w:pPr>
      <w:r>
        <w:rPr>
          <w:rFonts w:ascii="仿宋_GB2312" w:eastAsia="仿宋_GB2312"/>
          <w:color w:val="000000"/>
          <w:kern w:val="0"/>
          <w:sz w:val="32"/>
          <w:szCs w:val="32"/>
        </w:rPr>
        <w:t>附件</w:t>
      </w:r>
      <w:r>
        <w:rPr>
          <w:rFonts w:eastAsia="仿宋_GB2312"/>
          <w:color w:val="000000"/>
          <w:kern w:val="0"/>
          <w:sz w:val="32"/>
          <w:szCs w:val="32"/>
        </w:rPr>
        <w:t>2-1</w:t>
      </w:r>
      <w:r>
        <w:rPr>
          <w:rFonts w:ascii="仿宋_GB2312" w:eastAsia="仿宋_GB2312"/>
          <w:color w:val="000000"/>
          <w:kern w:val="0"/>
          <w:sz w:val="32"/>
          <w:szCs w:val="32"/>
        </w:rPr>
        <w:t>：广州市中小学骨干教师认定评分表</w:t>
      </w:r>
    </w:p>
    <w:p w:rsidR="00B45764" w:rsidRDefault="00B45764" w:rsidP="00B45764">
      <w:pPr>
        <w:widowControl/>
        <w:jc w:val="left"/>
        <w:rPr>
          <w:rFonts w:eastAsia="仿宋_GB2312"/>
          <w:color w:val="000000"/>
          <w:kern w:val="0"/>
          <w:sz w:val="32"/>
          <w:szCs w:val="32"/>
        </w:rPr>
        <w:sectPr w:rsidR="00B45764">
          <w:pgSz w:w="11910" w:h="16840"/>
          <w:pgMar w:top="1928" w:right="1474" w:bottom="1928" w:left="1474" w:header="851" w:footer="1247" w:gutter="0"/>
          <w:cols w:space="720"/>
          <w:titlePg/>
          <w:docGrid w:type="lines" w:linePitch="286"/>
        </w:sectPr>
      </w:pPr>
    </w:p>
    <w:tbl>
      <w:tblPr>
        <w:tblW w:w="14044" w:type="dxa"/>
        <w:jc w:val="center"/>
        <w:tblLook w:val="04A0" w:firstRow="1" w:lastRow="0" w:firstColumn="1" w:lastColumn="0" w:noHBand="0" w:noVBand="1"/>
      </w:tblPr>
      <w:tblGrid>
        <w:gridCol w:w="1437"/>
        <w:gridCol w:w="3119"/>
        <w:gridCol w:w="2289"/>
        <w:gridCol w:w="3239"/>
        <w:gridCol w:w="2050"/>
        <w:gridCol w:w="1910"/>
      </w:tblGrid>
      <w:tr w:rsidR="00B45764" w:rsidTr="00B45764">
        <w:trPr>
          <w:trHeight w:val="795"/>
          <w:jc w:val="center"/>
        </w:trPr>
        <w:tc>
          <w:tcPr>
            <w:tcW w:w="14044" w:type="dxa"/>
            <w:gridSpan w:val="6"/>
            <w:tcBorders>
              <w:top w:val="nil"/>
              <w:left w:val="nil"/>
              <w:bottom w:val="single" w:sz="4" w:space="0" w:color="000000"/>
              <w:right w:val="nil"/>
            </w:tcBorders>
            <w:noWrap/>
            <w:vAlign w:val="center"/>
          </w:tcPr>
          <w:p w:rsidR="00B45764" w:rsidRDefault="00B45764">
            <w:pPr>
              <w:widowControl/>
              <w:adjustRightInd w:val="0"/>
              <w:snapToGrid w:val="0"/>
              <w:spacing w:line="560" w:lineRule="exact"/>
              <w:jc w:val="left"/>
              <w:rPr>
                <w:rFonts w:eastAsia="黑体"/>
                <w:color w:val="000000"/>
                <w:kern w:val="0"/>
                <w:sz w:val="32"/>
                <w:szCs w:val="32"/>
              </w:rPr>
            </w:pPr>
            <w:r>
              <w:rPr>
                <w:rFonts w:ascii="黑体" w:eastAsia="黑体" w:hAnsi="黑体"/>
                <w:color w:val="000000"/>
                <w:kern w:val="0"/>
                <w:sz w:val="32"/>
                <w:szCs w:val="32"/>
              </w:rPr>
              <w:lastRenderedPageBreak/>
              <w:t>附件</w:t>
            </w:r>
            <w:r>
              <w:rPr>
                <w:rFonts w:eastAsia="黑体"/>
                <w:color w:val="000000"/>
                <w:kern w:val="0"/>
                <w:sz w:val="32"/>
                <w:szCs w:val="32"/>
              </w:rPr>
              <w:t>2-1</w:t>
            </w:r>
          </w:p>
          <w:p w:rsidR="00B45764" w:rsidRDefault="00B45764">
            <w:pPr>
              <w:pStyle w:val="a3"/>
              <w:adjustRightInd w:val="0"/>
              <w:snapToGrid w:val="0"/>
              <w:spacing w:before="0" w:beforeAutospacing="0" w:after="0" w:afterAutospacing="0" w:line="560" w:lineRule="exact"/>
              <w:rPr>
                <w:rFonts w:ascii="Times New Roman" w:hAnsi="Times New Roman" w:cs="Times New Roman"/>
                <w:b/>
                <w:bCs/>
                <w:color w:val="000000"/>
                <w:sz w:val="32"/>
                <w:szCs w:val="32"/>
              </w:rPr>
            </w:pPr>
          </w:p>
          <w:p w:rsidR="00B45764" w:rsidRDefault="00B45764">
            <w:pPr>
              <w:widowControl/>
              <w:adjustRightInd w:val="0"/>
              <w:snapToGrid w:val="0"/>
              <w:spacing w:line="560" w:lineRule="exact"/>
              <w:jc w:val="center"/>
              <w:rPr>
                <w:rFonts w:eastAsia="方正小标宋_GBK"/>
                <w:color w:val="000000"/>
                <w:kern w:val="0"/>
                <w:sz w:val="44"/>
                <w:szCs w:val="44"/>
              </w:rPr>
            </w:pPr>
            <w:r>
              <w:rPr>
                <w:rFonts w:ascii="方正小标宋_GBK" w:eastAsia="方正小标宋_GBK"/>
                <w:color w:val="000000"/>
                <w:kern w:val="0"/>
                <w:sz w:val="44"/>
                <w:szCs w:val="44"/>
              </w:rPr>
              <w:t>广州市中小学骨干教师认定评分表</w:t>
            </w:r>
          </w:p>
        </w:tc>
      </w:tr>
      <w:tr w:rsidR="00B45764" w:rsidTr="00B45764">
        <w:trPr>
          <w:trHeight w:val="567"/>
          <w:jc w:val="center"/>
        </w:trPr>
        <w:tc>
          <w:tcPr>
            <w:tcW w:w="1437" w:type="dxa"/>
            <w:tcBorders>
              <w:top w:val="single" w:sz="4" w:space="0" w:color="000000"/>
              <w:left w:val="single" w:sz="4" w:space="0" w:color="000000"/>
              <w:bottom w:val="single" w:sz="4" w:space="0" w:color="000000"/>
              <w:right w:val="single" w:sz="4" w:space="0" w:color="000000"/>
            </w:tcBorders>
            <w:vAlign w:val="center"/>
            <w:hideMark/>
          </w:tcPr>
          <w:p w:rsidR="00B45764" w:rsidRDefault="00B45764">
            <w:pPr>
              <w:widowControl/>
              <w:adjustRightInd w:val="0"/>
              <w:snapToGrid w:val="0"/>
              <w:spacing w:line="400" w:lineRule="exact"/>
              <w:jc w:val="center"/>
              <w:rPr>
                <w:b/>
                <w:bCs/>
                <w:color w:val="000000"/>
                <w:kern w:val="0"/>
                <w:sz w:val="24"/>
                <w:szCs w:val="24"/>
              </w:rPr>
            </w:pPr>
            <w:r>
              <w:rPr>
                <w:rFonts w:ascii="宋体" w:hAnsi="宋体"/>
                <w:b/>
                <w:bCs/>
                <w:color w:val="000000"/>
                <w:kern w:val="0"/>
                <w:sz w:val="24"/>
                <w:szCs w:val="24"/>
              </w:rPr>
              <w:t>姓名</w:t>
            </w:r>
          </w:p>
        </w:tc>
        <w:tc>
          <w:tcPr>
            <w:tcW w:w="3119" w:type="dxa"/>
            <w:tcBorders>
              <w:top w:val="single" w:sz="4" w:space="0" w:color="000000"/>
              <w:left w:val="nil"/>
              <w:bottom w:val="single" w:sz="4" w:space="0" w:color="000000"/>
              <w:right w:val="single" w:sz="4" w:space="0" w:color="000000"/>
            </w:tcBorders>
            <w:vAlign w:val="center"/>
          </w:tcPr>
          <w:p w:rsidR="00B45764" w:rsidRDefault="00B45764">
            <w:pPr>
              <w:widowControl/>
              <w:adjustRightInd w:val="0"/>
              <w:snapToGrid w:val="0"/>
              <w:spacing w:line="400" w:lineRule="exact"/>
              <w:jc w:val="center"/>
              <w:rPr>
                <w:b/>
                <w:bCs/>
                <w:color w:val="000000"/>
                <w:kern w:val="0"/>
                <w:sz w:val="24"/>
                <w:szCs w:val="24"/>
              </w:rPr>
            </w:pPr>
          </w:p>
        </w:tc>
        <w:tc>
          <w:tcPr>
            <w:tcW w:w="2289" w:type="dxa"/>
            <w:tcBorders>
              <w:top w:val="single" w:sz="4" w:space="0" w:color="000000"/>
              <w:left w:val="nil"/>
              <w:bottom w:val="single" w:sz="4" w:space="0" w:color="000000"/>
              <w:right w:val="single" w:sz="4" w:space="0" w:color="000000"/>
            </w:tcBorders>
            <w:vAlign w:val="center"/>
            <w:hideMark/>
          </w:tcPr>
          <w:p w:rsidR="00B45764" w:rsidRDefault="00B45764">
            <w:pPr>
              <w:widowControl/>
              <w:adjustRightInd w:val="0"/>
              <w:snapToGrid w:val="0"/>
              <w:spacing w:line="400" w:lineRule="exact"/>
              <w:jc w:val="center"/>
              <w:rPr>
                <w:b/>
                <w:bCs/>
                <w:color w:val="000000"/>
                <w:kern w:val="0"/>
                <w:sz w:val="24"/>
                <w:szCs w:val="24"/>
              </w:rPr>
            </w:pPr>
            <w:r>
              <w:rPr>
                <w:rFonts w:ascii="宋体" w:hAnsi="宋体"/>
                <w:b/>
                <w:bCs/>
                <w:color w:val="000000"/>
                <w:kern w:val="0"/>
                <w:sz w:val="24"/>
                <w:szCs w:val="24"/>
              </w:rPr>
              <w:t>出生日期</w:t>
            </w:r>
          </w:p>
        </w:tc>
        <w:tc>
          <w:tcPr>
            <w:tcW w:w="3239" w:type="dxa"/>
            <w:tcBorders>
              <w:top w:val="single" w:sz="4" w:space="0" w:color="000000"/>
              <w:left w:val="nil"/>
              <w:bottom w:val="single" w:sz="4" w:space="0" w:color="000000"/>
              <w:right w:val="single" w:sz="4" w:space="0" w:color="000000"/>
            </w:tcBorders>
            <w:vAlign w:val="center"/>
          </w:tcPr>
          <w:p w:rsidR="00B45764" w:rsidRDefault="00B45764">
            <w:pPr>
              <w:widowControl/>
              <w:adjustRightInd w:val="0"/>
              <w:snapToGrid w:val="0"/>
              <w:spacing w:line="400" w:lineRule="exact"/>
              <w:jc w:val="center"/>
              <w:rPr>
                <w:b/>
                <w:bCs/>
                <w:color w:val="000000"/>
                <w:kern w:val="0"/>
                <w:sz w:val="24"/>
                <w:szCs w:val="24"/>
              </w:rPr>
            </w:pPr>
          </w:p>
        </w:tc>
        <w:tc>
          <w:tcPr>
            <w:tcW w:w="2050" w:type="dxa"/>
            <w:tcBorders>
              <w:top w:val="single" w:sz="4" w:space="0" w:color="000000"/>
              <w:left w:val="nil"/>
              <w:bottom w:val="single" w:sz="4" w:space="0" w:color="000000"/>
              <w:right w:val="single" w:sz="4" w:space="0" w:color="000000"/>
            </w:tcBorders>
            <w:vAlign w:val="center"/>
            <w:hideMark/>
          </w:tcPr>
          <w:p w:rsidR="00B45764" w:rsidRDefault="00B45764">
            <w:pPr>
              <w:widowControl/>
              <w:adjustRightInd w:val="0"/>
              <w:snapToGrid w:val="0"/>
              <w:spacing w:line="400" w:lineRule="exact"/>
              <w:jc w:val="center"/>
              <w:rPr>
                <w:b/>
                <w:bCs/>
                <w:color w:val="000000"/>
                <w:kern w:val="0"/>
                <w:sz w:val="24"/>
                <w:szCs w:val="24"/>
              </w:rPr>
            </w:pPr>
            <w:r>
              <w:rPr>
                <w:rFonts w:ascii="宋体" w:hAnsi="宋体"/>
                <w:b/>
                <w:bCs/>
                <w:color w:val="000000"/>
                <w:kern w:val="0"/>
                <w:sz w:val="24"/>
                <w:szCs w:val="24"/>
              </w:rPr>
              <w:t>手机号码</w:t>
            </w:r>
          </w:p>
        </w:tc>
        <w:tc>
          <w:tcPr>
            <w:tcW w:w="1910" w:type="dxa"/>
            <w:tcBorders>
              <w:top w:val="single" w:sz="4" w:space="0" w:color="000000"/>
              <w:left w:val="nil"/>
              <w:bottom w:val="single" w:sz="4" w:space="0" w:color="000000"/>
              <w:right w:val="single" w:sz="4" w:space="0" w:color="000000"/>
            </w:tcBorders>
            <w:noWrap/>
            <w:vAlign w:val="center"/>
          </w:tcPr>
          <w:p w:rsidR="00B45764" w:rsidRDefault="00B45764">
            <w:pPr>
              <w:widowControl/>
              <w:adjustRightInd w:val="0"/>
              <w:snapToGrid w:val="0"/>
              <w:spacing w:line="400" w:lineRule="exact"/>
              <w:jc w:val="center"/>
              <w:rPr>
                <w:b/>
                <w:bCs/>
                <w:color w:val="000000"/>
                <w:kern w:val="0"/>
                <w:sz w:val="24"/>
                <w:szCs w:val="24"/>
              </w:rPr>
            </w:pPr>
          </w:p>
        </w:tc>
      </w:tr>
      <w:tr w:rsidR="00B45764" w:rsidTr="00B45764">
        <w:trPr>
          <w:trHeight w:val="567"/>
          <w:jc w:val="center"/>
        </w:trPr>
        <w:tc>
          <w:tcPr>
            <w:tcW w:w="1437" w:type="dxa"/>
            <w:tcBorders>
              <w:top w:val="single" w:sz="4" w:space="0" w:color="000000"/>
              <w:left w:val="single" w:sz="4" w:space="0" w:color="000000"/>
              <w:bottom w:val="single" w:sz="4" w:space="0" w:color="000000"/>
              <w:right w:val="single" w:sz="4" w:space="0" w:color="000000"/>
            </w:tcBorders>
            <w:vAlign w:val="center"/>
            <w:hideMark/>
          </w:tcPr>
          <w:p w:rsidR="00B45764" w:rsidRDefault="00B45764">
            <w:pPr>
              <w:widowControl/>
              <w:adjustRightInd w:val="0"/>
              <w:snapToGrid w:val="0"/>
              <w:spacing w:line="400" w:lineRule="exact"/>
              <w:jc w:val="center"/>
              <w:rPr>
                <w:b/>
                <w:bCs/>
                <w:color w:val="000000"/>
                <w:kern w:val="0"/>
                <w:sz w:val="24"/>
                <w:szCs w:val="24"/>
              </w:rPr>
            </w:pPr>
            <w:r>
              <w:rPr>
                <w:rFonts w:ascii="宋体" w:hAnsi="宋体"/>
                <w:b/>
                <w:bCs/>
                <w:color w:val="000000"/>
                <w:kern w:val="0"/>
                <w:sz w:val="24"/>
                <w:szCs w:val="24"/>
              </w:rPr>
              <w:t>工作单位</w:t>
            </w:r>
          </w:p>
        </w:tc>
        <w:tc>
          <w:tcPr>
            <w:tcW w:w="3119" w:type="dxa"/>
            <w:tcBorders>
              <w:top w:val="single" w:sz="4" w:space="0" w:color="000000"/>
              <w:left w:val="nil"/>
              <w:bottom w:val="single" w:sz="4" w:space="0" w:color="000000"/>
              <w:right w:val="nil"/>
            </w:tcBorders>
            <w:vAlign w:val="center"/>
          </w:tcPr>
          <w:p w:rsidR="00B45764" w:rsidRDefault="00B45764">
            <w:pPr>
              <w:widowControl/>
              <w:adjustRightInd w:val="0"/>
              <w:snapToGrid w:val="0"/>
              <w:spacing w:line="400" w:lineRule="exact"/>
              <w:jc w:val="center"/>
              <w:rPr>
                <w:b/>
                <w:bCs/>
                <w:color w:val="000000"/>
                <w:kern w:val="0"/>
                <w:sz w:val="24"/>
                <w:szCs w:val="24"/>
              </w:rPr>
            </w:pPr>
          </w:p>
        </w:tc>
        <w:tc>
          <w:tcPr>
            <w:tcW w:w="2289" w:type="dxa"/>
            <w:tcBorders>
              <w:top w:val="single" w:sz="4" w:space="0" w:color="000000"/>
              <w:left w:val="single" w:sz="4" w:space="0" w:color="000000"/>
              <w:bottom w:val="single" w:sz="4" w:space="0" w:color="000000"/>
              <w:right w:val="single" w:sz="4" w:space="0" w:color="000000"/>
            </w:tcBorders>
            <w:vAlign w:val="center"/>
            <w:hideMark/>
          </w:tcPr>
          <w:p w:rsidR="00B45764" w:rsidRDefault="00B45764">
            <w:pPr>
              <w:widowControl/>
              <w:adjustRightInd w:val="0"/>
              <w:snapToGrid w:val="0"/>
              <w:spacing w:line="400" w:lineRule="exact"/>
              <w:jc w:val="center"/>
              <w:rPr>
                <w:b/>
                <w:bCs/>
                <w:color w:val="000000"/>
                <w:kern w:val="0"/>
                <w:sz w:val="24"/>
                <w:szCs w:val="24"/>
              </w:rPr>
            </w:pPr>
            <w:r>
              <w:rPr>
                <w:rFonts w:ascii="宋体" w:hAnsi="宋体"/>
                <w:b/>
                <w:bCs/>
                <w:color w:val="000000"/>
                <w:kern w:val="0"/>
                <w:sz w:val="24"/>
                <w:szCs w:val="24"/>
              </w:rPr>
              <w:t>职务</w:t>
            </w:r>
          </w:p>
        </w:tc>
        <w:tc>
          <w:tcPr>
            <w:tcW w:w="3239" w:type="dxa"/>
            <w:tcBorders>
              <w:top w:val="single" w:sz="4" w:space="0" w:color="000000"/>
              <w:left w:val="nil"/>
              <w:bottom w:val="single" w:sz="4" w:space="0" w:color="000000"/>
              <w:right w:val="single" w:sz="4" w:space="0" w:color="000000"/>
            </w:tcBorders>
            <w:vAlign w:val="center"/>
          </w:tcPr>
          <w:p w:rsidR="00B45764" w:rsidRDefault="00B45764">
            <w:pPr>
              <w:widowControl/>
              <w:adjustRightInd w:val="0"/>
              <w:snapToGrid w:val="0"/>
              <w:spacing w:line="400" w:lineRule="exact"/>
              <w:jc w:val="center"/>
              <w:rPr>
                <w:b/>
                <w:bCs/>
                <w:color w:val="000000"/>
                <w:kern w:val="0"/>
                <w:sz w:val="24"/>
                <w:szCs w:val="24"/>
              </w:rPr>
            </w:pPr>
          </w:p>
        </w:tc>
        <w:tc>
          <w:tcPr>
            <w:tcW w:w="2050" w:type="dxa"/>
            <w:tcBorders>
              <w:top w:val="single" w:sz="4" w:space="0" w:color="000000"/>
              <w:left w:val="nil"/>
              <w:bottom w:val="single" w:sz="4" w:space="0" w:color="000000"/>
              <w:right w:val="single" w:sz="4" w:space="0" w:color="000000"/>
            </w:tcBorders>
            <w:vAlign w:val="center"/>
            <w:hideMark/>
          </w:tcPr>
          <w:p w:rsidR="00B45764" w:rsidRDefault="00B45764">
            <w:pPr>
              <w:widowControl/>
              <w:adjustRightInd w:val="0"/>
              <w:snapToGrid w:val="0"/>
              <w:spacing w:line="400" w:lineRule="exact"/>
              <w:jc w:val="center"/>
              <w:rPr>
                <w:b/>
                <w:bCs/>
                <w:color w:val="000000"/>
                <w:kern w:val="0"/>
                <w:sz w:val="24"/>
                <w:szCs w:val="24"/>
              </w:rPr>
            </w:pPr>
            <w:r>
              <w:rPr>
                <w:rFonts w:ascii="宋体" w:hAnsi="宋体"/>
                <w:b/>
                <w:bCs/>
                <w:color w:val="000000"/>
                <w:kern w:val="0"/>
                <w:sz w:val="24"/>
                <w:szCs w:val="24"/>
              </w:rPr>
              <w:t>政治面貌</w:t>
            </w:r>
          </w:p>
        </w:tc>
        <w:tc>
          <w:tcPr>
            <w:tcW w:w="1910" w:type="dxa"/>
            <w:tcBorders>
              <w:top w:val="single" w:sz="4" w:space="0" w:color="000000"/>
              <w:left w:val="nil"/>
              <w:bottom w:val="single" w:sz="4" w:space="0" w:color="000000"/>
              <w:right w:val="single" w:sz="4" w:space="0" w:color="000000"/>
            </w:tcBorders>
            <w:noWrap/>
            <w:vAlign w:val="center"/>
          </w:tcPr>
          <w:p w:rsidR="00B45764" w:rsidRDefault="00B45764">
            <w:pPr>
              <w:widowControl/>
              <w:adjustRightInd w:val="0"/>
              <w:snapToGrid w:val="0"/>
              <w:spacing w:line="400" w:lineRule="exact"/>
              <w:jc w:val="center"/>
              <w:rPr>
                <w:b/>
                <w:bCs/>
                <w:color w:val="000000"/>
                <w:kern w:val="0"/>
                <w:sz w:val="24"/>
                <w:szCs w:val="24"/>
              </w:rPr>
            </w:pPr>
          </w:p>
        </w:tc>
      </w:tr>
      <w:tr w:rsidR="00B45764" w:rsidTr="00B45764">
        <w:trPr>
          <w:trHeight w:val="567"/>
          <w:jc w:val="center"/>
        </w:trPr>
        <w:tc>
          <w:tcPr>
            <w:tcW w:w="1437" w:type="dxa"/>
            <w:tcBorders>
              <w:top w:val="single" w:sz="4" w:space="0" w:color="000000"/>
              <w:left w:val="single" w:sz="4" w:space="0" w:color="000000"/>
              <w:bottom w:val="single" w:sz="4" w:space="0" w:color="000000"/>
              <w:right w:val="single" w:sz="4" w:space="0" w:color="000000"/>
            </w:tcBorders>
            <w:vAlign w:val="center"/>
            <w:hideMark/>
          </w:tcPr>
          <w:p w:rsidR="00B45764" w:rsidRDefault="00B45764">
            <w:pPr>
              <w:widowControl/>
              <w:adjustRightInd w:val="0"/>
              <w:snapToGrid w:val="0"/>
              <w:spacing w:line="400" w:lineRule="exact"/>
              <w:jc w:val="center"/>
              <w:rPr>
                <w:b/>
                <w:bCs/>
                <w:color w:val="000000"/>
                <w:kern w:val="0"/>
                <w:sz w:val="24"/>
                <w:szCs w:val="24"/>
              </w:rPr>
            </w:pPr>
            <w:r>
              <w:rPr>
                <w:rFonts w:ascii="宋体" w:hAnsi="宋体"/>
                <w:b/>
                <w:bCs/>
                <w:color w:val="000000"/>
                <w:kern w:val="0"/>
                <w:sz w:val="24"/>
                <w:szCs w:val="24"/>
              </w:rPr>
              <w:t>职称</w:t>
            </w:r>
          </w:p>
        </w:tc>
        <w:tc>
          <w:tcPr>
            <w:tcW w:w="3119" w:type="dxa"/>
            <w:tcBorders>
              <w:top w:val="single" w:sz="4" w:space="0" w:color="000000"/>
              <w:left w:val="nil"/>
              <w:bottom w:val="single" w:sz="4" w:space="0" w:color="000000"/>
              <w:right w:val="single" w:sz="4" w:space="0" w:color="000000"/>
            </w:tcBorders>
            <w:vAlign w:val="center"/>
          </w:tcPr>
          <w:p w:rsidR="00B45764" w:rsidRDefault="00B45764">
            <w:pPr>
              <w:widowControl/>
              <w:adjustRightInd w:val="0"/>
              <w:snapToGrid w:val="0"/>
              <w:spacing w:line="400" w:lineRule="exact"/>
              <w:jc w:val="center"/>
              <w:rPr>
                <w:b/>
                <w:bCs/>
                <w:color w:val="000000"/>
                <w:kern w:val="0"/>
                <w:sz w:val="24"/>
                <w:szCs w:val="24"/>
              </w:rPr>
            </w:pPr>
          </w:p>
        </w:tc>
        <w:tc>
          <w:tcPr>
            <w:tcW w:w="2289" w:type="dxa"/>
            <w:tcBorders>
              <w:top w:val="single" w:sz="4" w:space="0" w:color="000000"/>
              <w:left w:val="nil"/>
              <w:bottom w:val="single" w:sz="4" w:space="0" w:color="000000"/>
              <w:right w:val="single" w:sz="4" w:space="0" w:color="000000"/>
            </w:tcBorders>
            <w:noWrap/>
            <w:vAlign w:val="center"/>
            <w:hideMark/>
          </w:tcPr>
          <w:p w:rsidR="00B45764" w:rsidRDefault="00B45764">
            <w:pPr>
              <w:widowControl/>
              <w:adjustRightInd w:val="0"/>
              <w:snapToGrid w:val="0"/>
              <w:spacing w:line="400" w:lineRule="exact"/>
              <w:jc w:val="center"/>
              <w:rPr>
                <w:b/>
                <w:bCs/>
                <w:color w:val="000000"/>
                <w:kern w:val="0"/>
                <w:sz w:val="24"/>
                <w:szCs w:val="24"/>
              </w:rPr>
            </w:pPr>
            <w:r>
              <w:rPr>
                <w:rFonts w:ascii="宋体" w:hAnsi="宋体"/>
                <w:b/>
                <w:bCs/>
                <w:color w:val="000000"/>
                <w:kern w:val="0"/>
                <w:sz w:val="24"/>
                <w:szCs w:val="24"/>
              </w:rPr>
              <w:t>所学专业</w:t>
            </w:r>
          </w:p>
        </w:tc>
        <w:tc>
          <w:tcPr>
            <w:tcW w:w="3239" w:type="dxa"/>
            <w:tcBorders>
              <w:top w:val="single" w:sz="4" w:space="0" w:color="000000"/>
              <w:left w:val="nil"/>
              <w:bottom w:val="single" w:sz="4" w:space="0" w:color="000000"/>
              <w:right w:val="single" w:sz="4" w:space="0" w:color="000000"/>
            </w:tcBorders>
            <w:noWrap/>
            <w:vAlign w:val="center"/>
          </w:tcPr>
          <w:p w:rsidR="00B45764" w:rsidRDefault="00B45764">
            <w:pPr>
              <w:widowControl/>
              <w:adjustRightInd w:val="0"/>
              <w:snapToGrid w:val="0"/>
              <w:spacing w:line="400" w:lineRule="exact"/>
              <w:jc w:val="center"/>
              <w:rPr>
                <w:b/>
                <w:bCs/>
                <w:color w:val="000000"/>
                <w:kern w:val="0"/>
                <w:sz w:val="24"/>
                <w:szCs w:val="24"/>
              </w:rPr>
            </w:pPr>
          </w:p>
        </w:tc>
        <w:tc>
          <w:tcPr>
            <w:tcW w:w="2050" w:type="dxa"/>
            <w:tcBorders>
              <w:top w:val="single" w:sz="4" w:space="0" w:color="000000"/>
              <w:left w:val="nil"/>
              <w:bottom w:val="single" w:sz="4" w:space="0" w:color="000000"/>
              <w:right w:val="single" w:sz="4" w:space="0" w:color="000000"/>
            </w:tcBorders>
            <w:vAlign w:val="center"/>
            <w:hideMark/>
          </w:tcPr>
          <w:p w:rsidR="00B45764" w:rsidRDefault="00B45764">
            <w:pPr>
              <w:widowControl/>
              <w:adjustRightInd w:val="0"/>
              <w:snapToGrid w:val="0"/>
              <w:spacing w:line="400" w:lineRule="exact"/>
              <w:jc w:val="center"/>
              <w:rPr>
                <w:b/>
                <w:bCs/>
                <w:color w:val="000000"/>
                <w:kern w:val="0"/>
                <w:sz w:val="24"/>
                <w:szCs w:val="24"/>
              </w:rPr>
            </w:pPr>
            <w:r>
              <w:rPr>
                <w:rFonts w:ascii="宋体" w:hAnsi="宋体"/>
                <w:b/>
                <w:bCs/>
                <w:color w:val="000000"/>
                <w:kern w:val="0"/>
                <w:sz w:val="24"/>
                <w:szCs w:val="24"/>
              </w:rPr>
              <w:t>任教学科</w:t>
            </w:r>
          </w:p>
        </w:tc>
        <w:tc>
          <w:tcPr>
            <w:tcW w:w="1910" w:type="dxa"/>
            <w:tcBorders>
              <w:top w:val="single" w:sz="4" w:space="0" w:color="000000"/>
              <w:left w:val="nil"/>
              <w:bottom w:val="single" w:sz="4" w:space="0" w:color="000000"/>
              <w:right w:val="single" w:sz="4" w:space="0" w:color="000000"/>
            </w:tcBorders>
            <w:noWrap/>
            <w:vAlign w:val="center"/>
          </w:tcPr>
          <w:p w:rsidR="00B45764" w:rsidRDefault="00B45764">
            <w:pPr>
              <w:widowControl/>
              <w:adjustRightInd w:val="0"/>
              <w:snapToGrid w:val="0"/>
              <w:spacing w:line="400" w:lineRule="exact"/>
              <w:jc w:val="center"/>
              <w:rPr>
                <w:b/>
                <w:bCs/>
                <w:color w:val="000000"/>
                <w:kern w:val="0"/>
                <w:sz w:val="24"/>
                <w:szCs w:val="24"/>
              </w:rPr>
            </w:pPr>
          </w:p>
        </w:tc>
      </w:tr>
      <w:tr w:rsidR="00B45764" w:rsidTr="00B45764">
        <w:trPr>
          <w:trHeight w:val="567"/>
          <w:jc w:val="center"/>
        </w:trPr>
        <w:tc>
          <w:tcPr>
            <w:tcW w:w="1437" w:type="dxa"/>
            <w:tcBorders>
              <w:top w:val="single" w:sz="4" w:space="0" w:color="000000"/>
              <w:left w:val="single" w:sz="4" w:space="0" w:color="000000"/>
              <w:bottom w:val="single" w:sz="4" w:space="0" w:color="000000"/>
              <w:right w:val="single" w:sz="4" w:space="0" w:color="000000"/>
            </w:tcBorders>
            <w:vAlign w:val="center"/>
            <w:hideMark/>
          </w:tcPr>
          <w:p w:rsidR="00B45764" w:rsidRDefault="00B45764">
            <w:pPr>
              <w:widowControl/>
              <w:adjustRightInd w:val="0"/>
              <w:snapToGrid w:val="0"/>
              <w:spacing w:line="400" w:lineRule="exact"/>
              <w:jc w:val="center"/>
              <w:rPr>
                <w:b/>
                <w:bCs/>
                <w:color w:val="000000"/>
                <w:kern w:val="0"/>
                <w:sz w:val="24"/>
                <w:szCs w:val="24"/>
              </w:rPr>
            </w:pPr>
            <w:r>
              <w:rPr>
                <w:rFonts w:ascii="宋体" w:hAnsi="宋体"/>
                <w:b/>
                <w:bCs/>
                <w:color w:val="000000"/>
                <w:kern w:val="0"/>
                <w:sz w:val="24"/>
                <w:szCs w:val="24"/>
              </w:rPr>
              <w:t>通信地址</w:t>
            </w:r>
          </w:p>
        </w:tc>
        <w:tc>
          <w:tcPr>
            <w:tcW w:w="3119" w:type="dxa"/>
            <w:tcBorders>
              <w:top w:val="single" w:sz="4" w:space="0" w:color="000000"/>
              <w:left w:val="nil"/>
              <w:bottom w:val="single" w:sz="4" w:space="0" w:color="000000"/>
              <w:right w:val="single" w:sz="4" w:space="0" w:color="000000"/>
            </w:tcBorders>
            <w:noWrap/>
            <w:vAlign w:val="center"/>
          </w:tcPr>
          <w:p w:rsidR="00B45764" w:rsidRDefault="00B45764">
            <w:pPr>
              <w:widowControl/>
              <w:adjustRightInd w:val="0"/>
              <w:snapToGrid w:val="0"/>
              <w:spacing w:line="400" w:lineRule="exact"/>
              <w:jc w:val="center"/>
              <w:rPr>
                <w:b/>
                <w:bCs/>
                <w:color w:val="000000"/>
                <w:kern w:val="0"/>
                <w:sz w:val="24"/>
                <w:szCs w:val="24"/>
              </w:rPr>
            </w:pPr>
          </w:p>
        </w:tc>
        <w:tc>
          <w:tcPr>
            <w:tcW w:w="2289" w:type="dxa"/>
            <w:tcBorders>
              <w:top w:val="single" w:sz="4" w:space="0" w:color="000000"/>
              <w:left w:val="nil"/>
              <w:bottom w:val="single" w:sz="4" w:space="0" w:color="000000"/>
              <w:right w:val="single" w:sz="4" w:space="0" w:color="000000"/>
            </w:tcBorders>
            <w:noWrap/>
            <w:vAlign w:val="center"/>
            <w:hideMark/>
          </w:tcPr>
          <w:p w:rsidR="00B45764" w:rsidRDefault="00B45764">
            <w:pPr>
              <w:widowControl/>
              <w:adjustRightInd w:val="0"/>
              <w:snapToGrid w:val="0"/>
              <w:spacing w:line="400" w:lineRule="exact"/>
              <w:jc w:val="center"/>
              <w:rPr>
                <w:b/>
                <w:bCs/>
                <w:color w:val="000000"/>
                <w:kern w:val="0"/>
                <w:sz w:val="24"/>
                <w:szCs w:val="24"/>
              </w:rPr>
            </w:pPr>
            <w:r>
              <w:rPr>
                <w:rFonts w:ascii="宋体" w:hAnsi="宋体"/>
                <w:b/>
                <w:bCs/>
                <w:color w:val="000000"/>
                <w:kern w:val="0"/>
                <w:sz w:val="24"/>
                <w:szCs w:val="24"/>
              </w:rPr>
              <w:t>邮箱</w:t>
            </w:r>
          </w:p>
        </w:tc>
        <w:tc>
          <w:tcPr>
            <w:tcW w:w="7199" w:type="dxa"/>
            <w:gridSpan w:val="3"/>
            <w:tcBorders>
              <w:top w:val="single" w:sz="4" w:space="0" w:color="000000"/>
              <w:left w:val="nil"/>
              <w:bottom w:val="single" w:sz="4" w:space="0" w:color="000000"/>
              <w:right w:val="single" w:sz="4" w:space="0" w:color="000000"/>
            </w:tcBorders>
            <w:noWrap/>
            <w:vAlign w:val="center"/>
          </w:tcPr>
          <w:p w:rsidR="00B45764" w:rsidRDefault="00B45764">
            <w:pPr>
              <w:widowControl/>
              <w:adjustRightInd w:val="0"/>
              <w:snapToGrid w:val="0"/>
              <w:spacing w:line="400" w:lineRule="exact"/>
              <w:jc w:val="center"/>
              <w:rPr>
                <w:b/>
                <w:bCs/>
                <w:color w:val="000000"/>
                <w:kern w:val="0"/>
                <w:sz w:val="24"/>
                <w:szCs w:val="24"/>
              </w:rPr>
            </w:pPr>
          </w:p>
        </w:tc>
      </w:tr>
      <w:tr w:rsidR="00B45764" w:rsidTr="00B45764">
        <w:trPr>
          <w:trHeight w:val="567"/>
          <w:jc w:val="center"/>
        </w:trPr>
        <w:tc>
          <w:tcPr>
            <w:tcW w:w="1437" w:type="dxa"/>
            <w:tcBorders>
              <w:top w:val="single" w:sz="4" w:space="0" w:color="000000"/>
              <w:left w:val="single" w:sz="4" w:space="0" w:color="000000"/>
              <w:bottom w:val="single" w:sz="4" w:space="0" w:color="000000"/>
              <w:right w:val="nil"/>
            </w:tcBorders>
            <w:vAlign w:val="center"/>
            <w:hideMark/>
          </w:tcPr>
          <w:p w:rsidR="00B45764" w:rsidRDefault="00B45764">
            <w:pPr>
              <w:widowControl/>
              <w:adjustRightInd w:val="0"/>
              <w:snapToGrid w:val="0"/>
              <w:spacing w:line="400" w:lineRule="exact"/>
              <w:jc w:val="center"/>
              <w:rPr>
                <w:color w:val="000000"/>
                <w:kern w:val="0"/>
                <w:sz w:val="24"/>
                <w:szCs w:val="24"/>
              </w:rPr>
            </w:pPr>
            <w:r>
              <w:rPr>
                <w:rFonts w:ascii="黑体" w:eastAsia="黑体" w:hAnsi="黑体"/>
                <w:color w:val="000000"/>
                <w:kern w:val="0"/>
                <w:sz w:val="24"/>
                <w:szCs w:val="24"/>
              </w:rPr>
              <w:t>一级指标</w:t>
            </w:r>
          </w:p>
        </w:tc>
        <w:tc>
          <w:tcPr>
            <w:tcW w:w="3119" w:type="dxa"/>
            <w:tcBorders>
              <w:top w:val="single" w:sz="4" w:space="0" w:color="000000"/>
              <w:left w:val="single" w:sz="4" w:space="0" w:color="000000"/>
              <w:bottom w:val="single" w:sz="4" w:space="0" w:color="000000"/>
              <w:right w:val="nil"/>
            </w:tcBorders>
            <w:vAlign w:val="center"/>
            <w:hideMark/>
          </w:tcPr>
          <w:p w:rsidR="00B45764" w:rsidRDefault="00B45764">
            <w:pPr>
              <w:widowControl/>
              <w:adjustRightInd w:val="0"/>
              <w:snapToGrid w:val="0"/>
              <w:spacing w:line="400" w:lineRule="exact"/>
              <w:jc w:val="center"/>
              <w:rPr>
                <w:color w:val="000000"/>
                <w:kern w:val="0"/>
                <w:sz w:val="24"/>
                <w:szCs w:val="24"/>
              </w:rPr>
            </w:pPr>
            <w:r>
              <w:rPr>
                <w:rFonts w:ascii="黑体" w:eastAsia="黑体" w:hAnsi="黑体"/>
                <w:color w:val="000000"/>
                <w:kern w:val="0"/>
                <w:sz w:val="24"/>
                <w:szCs w:val="24"/>
              </w:rPr>
              <w:t>二级指标</w:t>
            </w:r>
          </w:p>
        </w:tc>
        <w:tc>
          <w:tcPr>
            <w:tcW w:w="5528" w:type="dxa"/>
            <w:gridSpan w:val="2"/>
            <w:tcBorders>
              <w:top w:val="single" w:sz="4" w:space="0" w:color="000000"/>
              <w:left w:val="single" w:sz="4" w:space="0" w:color="000000"/>
              <w:bottom w:val="single" w:sz="4" w:space="0" w:color="000000"/>
              <w:right w:val="single" w:sz="4" w:space="0" w:color="000000"/>
            </w:tcBorders>
            <w:vAlign w:val="center"/>
            <w:hideMark/>
          </w:tcPr>
          <w:p w:rsidR="00B45764" w:rsidRDefault="00B45764">
            <w:pPr>
              <w:widowControl/>
              <w:adjustRightInd w:val="0"/>
              <w:snapToGrid w:val="0"/>
              <w:spacing w:line="400" w:lineRule="exact"/>
              <w:jc w:val="center"/>
              <w:rPr>
                <w:rFonts w:eastAsia="黑体"/>
                <w:color w:val="000000"/>
                <w:kern w:val="0"/>
                <w:sz w:val="24"/>
                <w:szCs w:val="24"/>
              </w:rPr>
            </w:pPr>
            <w:r>
              <w:rPr>
                <w:rFonts w:ascii="黑体" w:eastAsia="黑体" w:hAnsi="黑体"/>
                <w:color w:val="000000"/>
                <w:kern w:val="0"/>
                <w:sz w:val="24"/>
                <w:szCs w:val="24"/>
              </w:rPr>
              <w:t>考核内容</w:t>
            </w:r>
          </w:p>
        </w:tc>
        <w:tc>
          <w:tcPr>
            <w:tcW w:w="2050" w:type="dxa"/>
            <w:tcBorders>
              <w:top w:val="single" w:sz="4" w:space="0" w:color="000000"/>
              <w:left w:val="nil"/>
              <w:bottom w:val="single" w:sz="4" w:space="0" w:color="000000"/>
              <w:right w:val="single" w:sz="4" w:space="0" w:color="000000"/>
            </w:tcBorders>
            <w:vAlign w:val="center"/>
            <w:hideMark/>
          </w:tcPr>
          <w:p w:rsidR="00B45764" w:rsidRDefault="00B45764">
            <w:pPr>
              <w:widowControl/>
              <w:adjustRightInd w:val="0"/>
              <w:snapToGrid w:val="0"/>
              <w:spacing w:line="400" w:lineRule="exact"/>
              <w:jc w:val="center"/>
              <w:rPr>
                <w:rFonts w:eastAsia="黑体"/>
                <w:color w:val="000000"/>
                <w:kern w:val="0"/>
                <w:sz w:val="24"/>
                <w:szCs w:val="24"/>
              </w:rPr>
            </w:pPr>
            <w:r>
              <w:rPr>
                <w:rFonts w:ascii="黑体" w:eastAsia="黑体" w:hAnsi="黑体"/>
                <w:color w:val="000000"/>
                <w:kern w:val="0"/>
                <w:sz w:val="24"/>
                <w:szCs w:val="24"/>
              </w:rPr>
              <w:t>考核评分</w:t>
            </w:r>
          </w:p>
        </w:tc>
        <w:tc>
          <w:tcPr>
            <w:tcW w:w="1910" w:type="dxa"/>
            <w:tcBorders>
              <w:top w:val="single" w:sz="4" w:space="0" w:color="000000"/>
              <w:left w:val="nil"/>
              <w:bottom w:val="single" w:sz="4" w:space="0" w:color="000000"/>
              <w:right w:val="single" w:sz="4" w:space="0" w:color="000000"/>
            </w:tcBorders>
            <w:vAlign w:val="center"/>
            <w:hideMark/>
          </w:tcPr>
          <w:p w:rsidR="00B45764" w:rsidRDefault="00B45764">
            <w:pPr>
              <w:widowControl/>
              <w:adjustRightInd w:val="0"/>
              <w:snapToGrid w:val="0"/>
              <w:spacing w:line="400" w:lineRule="exact"/>
              <w:jc w:val="center"/>
              <w:rPr>
                <w:rFonts w:eastAsia="黑体"/>
                <w:color w:val="000000"/>
                <w:kern w:val="0"/>
                <w:sz w:val="24"/>
                <w:szCs w:val="24"/>
              </w:rPr>
            </w:pPr>
            <w:r>
              <w:rPr>
                <w:rFonts w:ascii="黑体" w:eastAsia="黑体" w:hAnsi="黑体"/>
                <w:color w:val="000000"/>
                <w:kern w:val="0"/>
                <w:sz w:val="24"/>
                <w:szCs w:val="24"/>
              </w:rPr>
              <w:t>备注</w:t>
            </w:r>
          </w:p>
        </w:tc>
      </w:tr>
      <w:tr w:rsidR="00B45764" w:rsidTr="00B45764">
        <w:trPr>
          <w:trHeight w:val="680"/>
          <w:jc w:val="center"/>
        </w:trPr>
        <w:tc>
          <w:tcPr>
            <w:tcW w:w="1437" w:type="dxa"/>
            <w:vMerge w:val="restart"/>
            <w:tcBorders>
              <w:top w:val="nil"/>
              <w:left w:val="single" w:sz="4" w:space="0" w:color="000000"/>
              <w:bottom w:val="single" w:sz="4" w:space="0" w:color="000000"/>
              <w:right w:val="nil"/>
            </w:tcBorders>
            <w:vAlign w:val="center"/>
            <w:hideMark/>
          </w:tcPr>
          <w:p w:rsidR="00B45764" w:rsidRDefault="00B45764">
            <w:pPr>
              <w:widowControl/>
              <w:adjustRightInd w:val="0"/>
              <w:snapToGrid w:val="0"/>
              <w:spacing w:line="400" w:lineRule="exact"/>
              <w:jc w:val="center"/>
              <w:rPr>
                <w:rFonts w:eastAsia="黑体"/>
                <w:color w:val="000000"/>
                <w:kern w:val="0"/>
                <w:sz w:val="24"/>
                <w:szCs w:val="24"/>
              </w:rPr>
            </w:pPr>
            <w:r>
              <w:rPr>
                <w:rFonts w:ascii="黑体" w:eastAsia="黑体" w:hAnsi="黑体"/>
                <w:color w:val="000000"/>
                <w:kern w:val="0"/>
                <w:sz w:val="24"/>
                <w:szCs w:val="24"/>
              </w:rPr>
              <w:t>培训表现（</w:t>
            </w:r>
            <w:r>
              <w:rPr>
                <w:rFonts w:eastAsia="黑体"/>
                <w:color w:val="000000"/>
                <w:kern w:val="0"/>
                <w:sz w:val="24"/>
                <w:szCs w:val="24"/>
              </w:rPr>
              <w:t>30</w:t>
            </w:r>
            <w:r>
              <w:rPr>
                <w:rFonts w:ascii="黑体" w:eastAsia="黑体" w:hAnsi="黑体"/>
                <w:color w:val="000000"/>
                <w:kern w:val="0"/>
                <w:sz w:val="24"/>
                <w:szCs w:val="24"/>
              </w:rPr>
              <w:t>分）</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B45764" w:rsidRDefault="00B45764">
            <w:pPr>
              <w:widowControl/>
              <w:adjustRightInd w:val="0"/>
              <w:snapToGrid w:val="0"/>
              <w:spacing w:line="400" w:lineRule="exact"/>
              <w:jc w:val="center"/>
              <w:rPr>
                <w:color w:val="000000"/>
                <w:kern w:val="0"/>
              </w:rPr>
            </w:pPr>
            <w:r>
              <w:rPr>
                <w:rFonts w:ascii="宋体" w:hAnsi="宋体"/>
                <w:color w:val="000000"/>
                <w:kern w:val="0"/>
              </w:rPr>
              <w:t>能力诊断（</w:t>
            </w:r>
            <w:r>
              <w:rPr>
                <w:color w:val="000000"/>
                <w:kern w:val="0"/>
              </w:rPr>
              <w:t>5</w:t>
            </w:r>
            <w:r>
              <w:rPr>
                <w:rFonts w:ascii="宋体" w:hAnsi="宋体"/>
                <w:color w:val="000000"/>
                <w:kern w:val="0"/>
              </w:rPr>
              <w:t>分）</w:t>
            </w:r>
          </w:p>
        </w:tc>
        <w:tc>
          <w:tcPr>
            <w:tcW w:w="5528" w:type="dxa"/>
            <w:gridSpan w:val="2"/>
            <w:tcBorders>
              <w:top w:val="single" w:sz="4" w:space="0" w:color="000000"/>
              <w:left w:val="nil"/>
              <w:bottom w:val="single" w:sz="4" w:space="0" w:color="000000"/>
              <w:right w:val="single" w:sz="4" w:space="0" w:color="000000"/>
            </w:tcBorders>
            <w:vAlign w:val="center"/>
            <w:hideMark/>
          </w:tcPr>
          <w:p w:rsidR="00B45764" w:rsidRDefault="00B45764">
            <w:pPr>
              <w:widowControl/>
              <w:adjustRightInd w:val="0"/>
              <w:snapToGrid w:val="0"/>
              <w:spacing w:line="400" w:lineRule="exact"/>
              <w:rPr>
                <w:color w:val="000000"/>
                <w:kern w:val="0"/>
              </w:rPr>
            </w:pPr>
            <w:r>
              <w:rPr>
                <w:rFonts w:ascii="宋体" w:hAnsi="宋体"/>
                <w:color w:val="000000"/>
                <w:kern w:val="0"/>
              </w:rPr>
              <w:t>按照培养对象教育教学创新能力诊断的完成情况进行评价</w:t>
            </w:r>
          </w:p>
        </w:tc>
        <w:tc>
          <w:tcPr>
            <w:tcW w:w="2050" w:type="dxa"/>
            <w:vMerge w:val="restart"/>
            <w:tcBorders>
              <w:top w:val="nil"/>
              <w:left w:val="nil"/>
              <w:bottom w:val="single" w:sz="4" w:space="0" w:color="000000"/>
              <w:right w:val="single" w:sz="4" w:space="0" w:color="000000"/>
            </w:tcBorders>
            <w:vAlign w:val="center"/>
            <w:hideMark/>
          </w:tcPr>
          <w:p w:rsidR="00B45764" w:rsidRDefault="00B45764">
            <w:pPr>
              <w:widowControl/>
              <w:adjustRightInd w:val="0"/>
              <w:snapToGrid w:val="0"/>
              <w:spacing w:line="400" w:lineRule="exact"/>
              <w:jc w:val="center"/>
              <w:rPr>
                <w:color w:val="000000"/>
                <w:kern w:val="0"/>
                <w:sz w:val="20"/>
                <w:szCs w:val="20"/>
              </w:rPr>
            </w:pPr>
            <w:r>
              <w:rPr>
                <w:rFonts w:ascii="宋体" w:hAnsi="宋体"/>
                <w:color w:val="000000"/>
                <w:kern w:val="0"/>
                <w:sz w:val="20"/>
                <w:szCs w:val="20"/>
              </w:rPr>
              <w:t>培训机构填写</w:t>
            </w:r>
          </w:p>
        </w:tc>
        <w:tc>
          <w:tcPr>
            <w:tcW w:w="1910" w:type="dxa"/>
            <w:tcBorders>
              <w:top w:val="single" w:sz="4" w:space="0" w:color="000000"/>
              <w:left w:val="nil"/>
              <w:bottom w:val="single" w:sz="4" w:space="0" w:color="000000"/>
              <w:right w:val="single" w:sz="4" w:space="0" w:color="000000"/>
            </w:tcBorders>
            <w:vAlign w:val="center"/>
          </w:tcPr>
          <w:p w:rsidR="00B45764" w:rsidRDefault="00B45764">
            <w:pPr>
              <w:widowControl/>
              <w:adjustRightInd w:val="0"/>
              <w:snapToGrid w:val="0"/>
              <w:spacing w:line="400" w:lineRule="exact"/>
              <w:jc w:val="center"/>
              <w:rPr>
                <w:color w:val="000000"/>
                <w:kern w:val="0"/>
                <w:sz w:val="20"/>
                <w:szCs w:val="20"/>
              </w:rPr>
            </w:pPr>
          </w:p>
        </w:tc>
      </w:tr>
      <w:tr w:rsidR="00B45764" w:rsidTr="00B45764">
        <w:trPr>
          <w:trHeight w:val="680"/>
          <w:jc w:val="center"/>
        </w:trPr>
        <w:tc>
          <w:tcPr>
            <w:tcW w:w="0" w:type="auto"/>
            <w:vMerge/>
            <w:tcBorders>
              <w:top w:val="nil"/>
              <w:left w:val="single" w:sz="4" w:space="0" w:color="000000"/>
              <w:bottom w:val="single" w:sz="4" w:space="0" w:color="000000"/>
              <w:right w:val="nil"/>
            </w:tcBorders>
            <w:vAlign w:val="center"/>
            <w:hideMark/>
          </w:tcPr>
          <w:p w:rsidR="00B45764" w:rsidRDefault="00B45764">
            <w:pPr>
              <w:widowControl/>
              <w:jc w:val="left"/>
              <w:rPr>
                <w:rFonts w:eastAsia="黑体"/>
                <w:color w:val="000000"/>
                <w:kern w:val="0"/>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B45764" w:rsidRDefault="00B45764">
            <w:pPr>
              <w:widowControl/>
              <w:adjustRightInd w:val="0"/>
              <w:snapToGrid w:val="0"/>
              <w:spacing w:line="400" w:lineRule="exact"/>
              <w:jc w:val="center"/>
              <w:rPr>
                <w:color w:val="000000"/>
                <w:kern w:val="0"/>
              </w:rPr>
            </w:pPr>
            <w:r>
              <w:rPr>
                <w:rFonts w:ascii="宋体" w:hAnsi="宋体"/>
                <w:color w:val="000000"/>
                <w:kern w:val="0"/>
              </w:rPr>
              <w:t>集中培训考勤情况（</w:t>
            </w:r>
            <w:r>
              <w:rPr>
                <w:color w:val="000000"/>
                <w:kern w:val="0"/>
              </w:rPr>
              <w:t>5</w:t>
            </w:r>
            <w:r>
              <w:rPr>
                <w:rFonts w:ascii="宋体" w:hAnsi="宋体"/>
                <w:color w:val="000000"/>
                <w:kern w:val="0"/>
              </w:rPr>
              <w:t>分）</w:t>
            </w:r>
          </w:p>
        </w:tc>
        <w:tc>
          <w:tcPr>
            <w:tcW w:w="5528" w:type="dxa"/>
            <w:gridSpan w:val="2"/>
            <w:tcBorders>
              <w:top w:val="single" w:sz="4" w:space="0" w:color="000000"/>
              <w:left w:val="nil"/>
              <w:bottom w:val="single" w:sz="4" w:space="0" w:color="000000"/>
              <w:right w:val="single" w:sz="4" w:space="0" w:color="000000"/>
            </w:tcBorders>
            <w:vAlign w:val="center"/>
            <w:hideMark/>
          </w:tcPr>
          <w:p w:rsidR="00B45764" w:rsidRDefault="00B45764">
            <w:pPr>
              <w:widowControl/>
              <w:adjustRightInd w:val="0"/>
              <w:snapToGrid w:val="0"/>
              <w:spacing w:line="400" w:lineRule="exact"/>
              <w:rPr>
                <w:color w:val="000000"/>
                <w:kern w:val="0"/>
              </w:rPr>
            </w:pPr>
            <w:r>
              <w:rPr>
                <w:rFonts w:ascii="宋体" w:hAnsi="宋体"/>
                <w:color w:val="000000"/>
                <w:kern w:val="0"/>
              </w:rPr>
              <w:t>按照培训期间培养对象出勤记录情况进行评价</w:t>
            </w:r>
          </w:p>
        </w:tc>
        <w:tc>
          <w:tcPr>
            <w:tcW w:w="0" w:type="auto"/>
            <w:vMerge/>
            <w:tcBorders>
              <w:top w:val="nil"/>
              <w:left w:val="nil"/>
              <w:bottom w:val="single" w:sz="4" w:space="0" w:color="000000"/>
              <w:right w:val="single" w:sz="4" w:space="0" w:color="000000"/>
            </w:tcBorders>
            <w:vAlign w:val="center"/>
            <w:hideMark/>
          </w:tcPr>
          <w:p w:rsidR="00B45764" w:rsidRDefault="00B45764">
            <w:pPr>
              <w:widowControl/>
              <w:jc w:val="left"/>
              <w:rPr>
                <w:color w:val="000000"/>
                <w:kern w:val="0"/>
                <w:sz w:val="20"/>
                <w:szCs w:val="20"/>
              </w:rPr>
            </w:pPr>
          </w:p>
        </w:tc>
        <w:tc>
          <w:tcPr>
            <w:tcW w:w="1910" w:type="dxa"/>
            <w:tcBorders>
              <w:top w:val="single" w:sz="4" w:space="0" w:color="000000"/>
              <w:left w:val="nil"/>
              <w:bottom w:val="single" w:sz="4" w:space="0" w:color="000000"/>
              <w:right w:val="single" w:sz="4" w:space="0" w:color="000000"/>
            </w:tcBorders>
            <w:vAlign w:val="center"/>
          </w:tcPr>
          <w:p w:rsidR="00B45764" w:rsidRDefault="00B45764">
            <w:pPr>
              <w:widowControl/>
              <w:adjustRightInd w:val="0"/>
              <w:snapToGrid w:val="0"/>
              <w:spacing w:line="400" w:lineRule="exact"/>
              <w:jc w:val="center"/>
              <w:rPr>
                <w:color w:val="000000"/>
                <w:kern w:val="0"/>
                <w:sz w:val="18"/>
                <w:szCs w:val="18"/>
              </w:rPr>
            </w:pPr>
          </w:p>
        </w:tc>
      </w:tr>
      <w:tr w:rsidR="00B45764" w:rsidTr="00B45764">
        <w:trPr>
          <w:trHeight w:val="680"/>
          <w:jc w:val="center"/>
        </w:trPr>
        <w:tc>
          <w:tcPr>
            <w:tcW w:w="0" w:type="auto"/>
            <w:vMerge/>
            <w:tcBorders>
              <w:top w:val="nil"/>
              <w:left w:val="single" w:sz="4" w:space="0" w:color="000000"/>
              <w:bottom w:val="single" w:sz="4" w:space="0" w:color="000000"/>
              <w:right w:val="nil"/>
            </w:tcBorders>
            <w:vAlign w:val="center"/>
            <w:hideMark/>
          </w:tcPr>
          <w:p w:rsidR="00B45764" w:rsidRDefault="00B45764">
            <w:pPr>
              <w:widowControl/>
              <w:jc w:val="left"/>
              <w:rPr>
                <w:rFonts w:eastAsia="黑体"/>
                <w:color w:val="000000"/>
                <w:kern w:val="0"/>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B45764" w:rsidRDefault="00B45764">
            <w:pPr>
              <w:widowControl/>
              <w:adjustRightInd w:val="0"/>
              <w:snapToGrid w:val="0"/>
              <w:spacing w:line="400" w:lineRule="exact"/>
              <w:jc w:val="center"/>
              <w:rPr>
                <w:color w:val="000000"/>
                <w:kern w:val="0"/>
              </w:rPr>
            </w:pPr>
            <w:proofErr w:type="gramStart"/>
            <w:r>
              <w:rPr>
                <w:rFonts w:ascii="宋体" w:hAnsi="宋体"/>
                <w:color w:val="000000"/>
                <w:kern w:val="0"/>
              </w:rPr>
              <w:t>跟岗研修</w:t>
            </w:r>
            <w:proofErr w:type="gramEnd"/>
            <w:r>
              <w:rPr>
                <w:rFonts w:ascii="宋体" w:hAnsi="宋体"/>
                <w:color w:val="000000"/>
                <w:kern w:val="0"/>
              </w:rPr>
              <w:t>考勤情况（</w:t>
            </w:r>
            <w:r>
              <w:rPr>
                <w:color w:val="000000"/>
                <w:kern w:val="0"/>
              </w:rPr>
              <w:t>5</w:t>
            </w:r>
            <w:r>
              <w:rPr>
                <w:rFonts w:ascii="宋体" w:hAnsi="宋体"/>
                <w:color w:val="000000"/>
                <w:kern w:val="0"/>
              </w:rPr>
              <w:t>分）</w:t>
            </w:r>
          </w:p>
        </w:tc>
        <w:tc>
          <w:tcPr>
            <w:tcW w:w="5528" w:type="dxa"/>
            <w:gridSpan w:val="2"/>
            <w:tcBorders>
              <w:top w:val="single" w:sz="4" w:space="0" w:color="000000"/>
              <w:left w:val="nil"/>
              <w:bottom w:val="single" w:sz="4" w:space="0" w:color="000000"/>
              <w:right w:val="single" w:sz="4" w:space="0" w:color="000000"/>
            </w:tcBorders>
            <w:vAlign w:val="center"/>
            <w:hideMark/>
          </w:tcPr>
          <w:p w:rsidR="00B45764" w:rsidRDefault="00B45764">
            <w:pPr>
              <w:widowControl/>
              <w:adjustRightInd w:val="0"/>
              <w:snapToGrid w:val="0"/>
              <w:spacing w:line="400" w:lineRule="exact"/>
              <w:rPr>
                <w:color w:val="000000"/>
                <w:kern w:val="0"/>
              </w:rPr>
            </w:pPr>
            <w:r>
              <w:rPr>
                <w:rFonts w:ascii="宋体" w:hAnsi="宋体"/>
                <w:color w:val="000000"/>
                <w:kern w:val="0"/>
              </w:rPr>
              <w:t>按照培训期间培养对象出勤记录情况进行评价</w:t>
            </w:r>
          </w:p>
        </w:tc>
        <w:tc>
          <w:tcPr>
            <w:tcW w:w="0" w:type="auto"/>
            <w:vMerge/>
            <w:tcBorders>
              <w:top w:val="nil"/>
              <w:left w:val="nil"/>
              <w:bottom w:val="single" w:sz="4" w:space="0" w:color="000000"/>
              <w:right w:val="single" w:sz="4" w:space="0" w:color="000000"/>
            </w:tcBorders>
            <w:vAlign w:val="center"/>
            <w:hideMark/>
          </w:tcPr>
          <w:p w:rsidR="00B45764" w:rsidRDefault="00B45764">
            <w:pPr>
              <w:widowControl/>
              <w:jc w:val="left"/>
              <w:rPr>
                <w:color w:val="000000"/>
                <w:kern w:val="0"/>
                <w:sz w:val="20"/>
                <w:szCs w:val="20"/>
              </w:rPr>
            </w:pPr>
          </w:p>
        </w:tc>
        <w:tc>
          <w:tcPr>
            <w:tcW w:w="1910" w:type="dxa"/>
            <w:tcBorders>
              <w:top w:val="single" w:sz="4" w:space="0" w:color="000000"/>
              <w:left w:val="nil"/>
              <w:bottom w:val="single" w:sz="4" w:space="0" w:color="000000"/>
              <w:right w:val="single" w:sz="4" w:space="0" w:color="000000"/>
            </w:tcBorders>
            <w:vAlign w:val="center"/>
          </w:tcPr>
          <w:p w:rsidR="00B45764" w:rsidRDefault="00B45764">
            <w:pPr>
              <w:widowControl/>
              <w:adjustRightInd w:val="0"/>
              <w:snapToGrid w:val="0"/>
              <w:spacing w:line="400" w:lineRule="exact"/>
              <w:jc w:val="center"/>
              <w:rPr>
                <w:color w:val="000000"/>
                <w:kern w:val="0"/>
                <w:sz w:val="18"/>
                <w:szCs w:val="18"/>
              </w:rPr>
            </w:pPr>
          </w:p>
        </w:tc>
      </w:tr>
      <w:tr w:rsidR="00B45764" w:rsidTr="00B45764">
        <w:trPr>
          <w:trHeight w:val="680"/>
          <w:jc w:val="center"/>
        </w:trPr>
        <w:tc>
          <w:tcPr>
            <w:tcW w:w="0" w:type="auto"/>
            <w:vMerge/>
            <w:tcBorders>
              <w:top w:val="nil"/>
              <w:left w:val="single" w:sz="4" w:space="0" w:color="000000"/>
              <w:bottom w:val="single" w:sz="4" w:space="0" w:color="000000"/>
              <w:right w:val="nil"/>
            </w:tcBorders>
            <w:vAlign w:val="center"/>
            <w:hideMark/>
          </w:tcPr>
          <w:p w:rsidR="00B45764" w:rsidRDefault="00B45764">
            <w:pPr>
              <w:widowControl/>
              <w:jc w:val="left"/>
              <w:rPr>
                <w:rFonts w:eastAsia="黑体"/>
                <w:color w:val="000000"/>
                <w:kern w:val="0"/>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B45764" w:rsidRDefault="00B45764">
            <w:pPr>
              <w:widowControl/>
              <w:adjustRightInd w:val="0"/>
              <w:snapToGrid w:val="0"/>
              <w:spacing w:line="400" w:lineRule="exact"/>
              <w:jc w:val="center"/>
              <w:rPr>
                <w:color w:val="000000"/>
                <w:kern w:val="0"/>
              </w:rPr>
            </w:pPr>
            <w:r>
              <w:rPr>
                <w:rFonts w:ascii="宋体" w:hAnsi="宋体"/>
                <w:color w:val="000000"/>
                <w:kern w:val="0"/>
              </w:rPr>
              <w:t>集中培训期间表现情况（</w:t>
            </w:r>
            <w:r>
              <w:rPr>
                <w:color w:val="000000"/>
                <w:kern w:val="0"/>
              </w:rPr>
              <w:t>5</w:t>
            </w:r>
            <w:r>
              <w:rPr>
                <w:rFonts w:ascii="宋体" w:hAnsi="宋体"/>
                <w:color w:val="000000"/>
                <w:kern w:val="0"/>
              </w:rPr>
              <w:t>分）</w:t>
            </w:r>
          </w:p>
        </w:tc>
        <w:tc>
          <w:tcPr>
            <w:tcW w:w="5528" w:type="dxa"/>
            <w:gridSpan w:val="2"/>
            <w:tcBorders>
              <w:top w:val="single" w:sz="4" w:space="0" w:color="000000"/>
              <w:left w:val="nil"/>
              <w:bottom w:val="single" w:sz="4" w:space="0" w:color="000000"/>
              <w:right w:val="single" w:sz="4" w:space="0" w:color="000000"/>
            </w:tcBorders>
            <w:vAlign w:val="center"/>
            <w:hideMark/>
          </w:tcPr>
          <w:p w:rsidR="00B45764" w:rsidRDefault="00B45764">
            <w:pPr>
              <w:widowControl/>
              <w:adjustRightInd w:val="0"/>
              <w:snapToGrid w:val="0"/>
              <w:spacing w:line="400" w:lineRule="exact"/>
              <w:rPr>
                <w:color w:val="000000"/>
                <w:kern w:val="0"/>
              </w:rPr>
            </w:pPr>
            <w:r>
              <w:rPr>
                <w:rFonts w:ascii="宋体" w:hAnsi="宋体"/>
                <w:color w:val="000000"/>
                <w:kern w:val="0"/>
              </w:rPr>
              <w:t>对培训期间培养对象参与研讨交流活动情况进行评价</w:t>
            </w:r>
          </w:p>
        </w:tc>
        <w:tc>
          <w:tcPr>
            <w:tcW w:w="0" w:type="auto"/>
            <w:vMerge/>
            <w:tcBorders>
              <w:top w:val="nil"/>
              <w:left w:val="nil"/>
              <w:bottom w:val="single" w:sz="4" w:space="0" w:color="000000"/>
              <w:right w:val="single" w:sz="4" w:space="0" w:color="000000"/>
            </w:tcBorders>
            <w:vAlign w:val="center"/>
            <w:hideMark/>
          </w:tcPr>
          <w:p w:rsidR="00B45764" w:rsidRDefault="00B45764">
            <w:pPr>
              <w:widowControl/>
              <w:jc w:val="left"/>
              <w:rPr>
                <w:color w:val="000000"/>
                <w:kern w:val="0"/>
                <w:sz w:val="20"/>
                <w:szCs w:val="20"/>
              </w:rPr>
            </w:pPr>
          </w:p>
        </w:tc>
        <w:tc>
          <w:tcPr>
            <w:tcW w:w="1910" w:type="dxa"/>
            <w:tcBorders>
              <w:top w:val="single" w:sz="4" w:space="0" w:color="000000"/>
              <w:left w:val="nil"/>
              <w:bottom w:val="single" w:sz="4" w:space="0" w:color="000000"/>
              <w:right w:val="single" w:sz="4" w:space="0" w:color="000000"/>
            </w:tcBorders>
            <w:vAlign w:val="center"/>
          </w:tcPr>
          <w:p w:rsidR="00B45764" w:rsidRDefault="00B45764">
            <w:pPr>
              <w:widowControl/>
              <w:adjustRightInd w:val="0"/>
              <w:snapToGrid w:val="0"/>
              <w:spacing w:line="400" w:lineRule="exact"/>
              <w:jc w:val="center"/>
              <w:rPr>
                <w:color w:val="000000"/>
                <w:kern w:val="0"/>
                <w:sz w:val="18"/>
                <w:szCs w:val="18"/>
              </w:rPr>
            </w:pPr>
          </w:p>
        </w:tc>
      </w:tr>
      <w:tr w:rsidR="00B45764" w:rsidTr="00B45764">
        <w:trPr>
          <w:trHeight w:val="680"/>
          <w:jc w:val="center"/>
        </w:trPr>
        <w:tc>
          <w:tcPr>
            <w:tcW w:w="0" w:type="auto"/>
            <w:vMerge/>
            <w:tcBorders>
              <w:top w:val="nil"/>
              <w:left w:val="single" w:sz="4" w:space="0" w:color="000000"/>
              <w:bottom w:val="single" w:sz="4" w:space="0" w:color="000000"/>
              <w:right w:val="nil"/>
            </w:tcBorders>
            <w:vAlign w:val="center"/>
            <w:hideMark/>
          </w:tcPr>
          <w:p w:rsidR="00B45764" w:rsidRDefault="00B45764">
            <w:pPr>
              <w:widowControl/>
              <w:jc w:val="left"/>
              <w:rPr>
                <w:rFonts w:eastAsia="黑体"/>
                <w:color w:val="000000"/>
                <w:kern w:val="0"/>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B45764" w:rsidRDefault="00B45764">
            <w:pPr>
              <w:widowControl/>
              <w:adjustRightInd w:val="0"/>
              <w:snapToGrid w:val="0"/>
              <w:spacing w:line="400" w:lineRule="exact"/>
              <w:jc w:val="center"/>
              <w:rPr>
                <w:color w:val="000000"/>
                <w:kern w:val="0"/>
              </w:rPr>
            </w:pPr>
            <w:proofErr w:type="gramStart"/>
            <w:r>
              <w:rPr>
                <w:rFonts w:ascii="宋体" w:hAnsi="宋体"/>
                <w:color w:val="000000"/>
                <w:kern w:val="0"/>
              </w:rPr>
              <w:t>跟岗研修</w:t>
            </w:r>
            <w:proofErr w:type="gramEnd"/>
            <w:r>
              <w:rPr>
                <w:rFonts w:ascii="宋体" w:hAnsi="宋体"/>
                <w:color w:val="000000"/>
                <w:kern w:val="0"/>
              </w:rPr>
              <w:t>环节完成情况（</w:t>
            </w:r>
            <w:r>
              <w:rPr>
                <w:color w:val="000000"/>
                <w:kern w:val="0"/>
              </w:rPr>
              <w:t>5</w:t>
            </w:r>
            <w:r>
              <w:rPr>
                <w:rFonts w:ascii="宋体" w:hAnsi="宋体"/>
                <w:color w:val="000000"/>
                <w:kern w:val="0"/>
              </w:rPr>
              <w:t>分）</w:t>
            </w:r>
          </w:p>
        </w:tc>
        <w:tc>
          <w:tcPr>
            <w:tcW w:w="5528" w:type="dxa"/>
            <w:gridSpan w:val="2"/>
            <w:tcBorders>
              <w:top w:val="single" w:sz="4" w:space="0" w:color="000000"/>
              <w:left w:val="nil"/>
              <w:bottom w:val="single" w:sz="4" w:space="0" w:color="000000"/>
              <w:right w:val="single" w:sz="4" w:space="0" w:color="000000"/>
            </w:tcBorders>
            <w:vAlign w:val="center"/>
            <w:hideMark/>
          </w:tcPr>
          <w:p w:rsidR="00B45764" w:rsidRDefault="00B45764">
            <w:pPr>
              <w:widowControl/>
              <w:adjustRightInd w:val="0"/>
              <w:snapToGrid w:val="0"/>
              <w:spacing w:line="400" w:lineRule="exact"/>
              <w:rPr>
                <w:color w:val="000000"/>
                <w:kern w:val="0"/>
              </w:rPr>
            </w:pPr>
            <w:r>
              <w:rPr>
                <w:rFonts w:ascii="宋体" w:hAnsi="宋体"/>
                <w:color w:val="000000"/>
                <w:kern w:val="0"/>
              </w:rPr>
              <w:t>对培训期间培养对象参与活动情况进行评价</w:t>
            </w:r>
          </w:p>
        </w:tc>
        <w:tc>
          <w:tcPr>
            <w:tcW w:w="0" w:type="auto"/>
            <w:vMerge/>
            <w:tcBorders>
              <w:top w:val="nil"/>
              <w:left w:val="nil"/>
              <w:bottom w:val="single" w:sz="4" w:space="0" w:color="000000"/>
              <w:right w:val="single" w:sz="4" w:space="0" w:color="000000"/>
            </w:tcBorders>
            <w:vAlign w:val="center"/>
            <w:hideMark/>
          </w:tcPr>
          <w:p w:rsidR="00B45764" w:rsidRDefault="00B45764">
            <w:pPr>
              <w:widowControl/>
              <w:jc w:val="left"/>
              <w:rPr>
                <w:color w:val="000000"/>
                <w:kern w:val="0"/>
                <w:sz w:val="20"/>
                <w:szCs w:val="20"/>
              </w:rPr>
            </w:pPr>
          </w:p>
        </w:tc>
        <w:tc>
          <w:tcPr>
            <w:tcW w:w="1910" w:type="dxa"/>
            <w:tcBorders>
              <w:top w:val="single" w:sz="4" w:space="0" w:color="000000"/>
              <w:left w:val="nil"/>
              <w:bottom w:val="single" w:sz="4" w:space="0" w:color="000000"/>
              <w:right w:val="single" w:sz="4" w:space="0" w:color="000000"/>
            </w:tcBorders>
            <w:vAlign w:val="center"/>
          </w:tcPr>
          <w:p w:rsidR="00B45764" w:rsidRDefault="00B45764">
            <w:pPr>
              <w:widowControl/>
              <w:adjustRightInd w:val="0"/>
              <w:snapToGrid w:val="0"/>
              <w:spacing w:line="400" w:lineRule="exact"/>
              <w:jc w:val="center"/>
              <w:rPr>
                <w:color w:val="000000"/>
                <w:kern w:val="0"/>
                <w:sz w:val="18"/>
                <w:szCs w:val="18"/>
              </w:rPr>
            </w:pPr>
          </w:p>
        </w:tc>
      </w:tr>
      <w:tr w:rsidR="00B45764" w:rsidTr="00B45764">
        <w:trPr>
          <w:trHeight w:val="680"/>
          <w:jc w:val="center"/>
        </w:trPr>
        <w:tc>
          <w:tcPr>
            <w:tcW w:w="0" w:type="auto"/>
            <w:vMerge/>
            <w:tcBorders>
              <w:top w:val="nil"/>
              <w:left w:val="single" w:sz="4" w:space="0" w:color="000000"/>
              <w:bottom w:val="single" w:sz="4" w:space="0" w:color="000000"/>
              <w:right w:val="nil"/>
            </w:tcBorders>
            <w:vAlign w:val="center"/>
            <w:hideMark/>
          </w:tcPr>
          <w:p w:rsidR="00B45764" w:rsidRDefault="00B45764">
            <w:pPr>
              <w:widowControl/>
              <w:jc w:val="left"/>
              <w:rPr>
                <w:rFonts w:eastAsia="黑体"/>
                <w:color w:val="000000"/>
                <w:kern w:val="0"/>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B45764" w:rsidRDefault="00B45764">
            <w:pPr>
              <w:widowControl/>
              <w:adjustRightInd w:val="0"/>
              <w:snapToGrid w:val="0"/>
              <w:spacing w:line="400" w:lineRule="exact"/>
              <w:jc w:val="center"/>
              <w:rPr>
                <w:color w:val="000000"/>
                <w:kern w:val="0"/>
              </w:rPr>
            </w:pPr>
            <w:r>
              <w:rPr>
                <w:rFonts w:ascii="宋体" w:hAnsi="宋体"/>
                <w:color w:val="000000"/>
                <w:kern w:val="0"/>
              </w:rPr>
              <w:t>返岗实践环节完成情况（</w:t>
            </w:r>
            <w:r>
              <w:rPr>
                <w:color w:val="000000"/>
                <w:kern w:val="0"/>
              </w:rPr>
              <w:t>5</w:t>
            </w:r>
            <w:r>
              <w:rPr>
                <w:rFonts w:ascii="宋体" w:hAnsi="宋体"/>
                <w:color w:val="000000"/>
                <w:kern w:val="0"/>
              </w:rPr>
              <w:t>分）</w:t>
            </w:r>
          </w:p>
        </w:tc>
        <w:tc>
          <w:tcPr>
            <w:tcW w:w="5528" w:type="dxa"/>
            <w:gridSpan w:val="2"/>
            <w:tcBorders>
              <w:top w:val="single" w:sz="4" w:space="0" w:color="000000"/>
              <w:left w:val="nil"/>
              <w:bottom w:val="single" w:sz="4" w:space="0" w:color="000000"/>
              <w:right w:val="single" w:sz="4" w:space="0" w:color="000000"/>
            </w:tcBorders>
            <w:vAlign w:val="center"/>
            <w:hideMark/>
          </w:tcPr>
          <w:p w:rsidR="00B45764" w:rsidRDefault="00B45764">
            <w:pPr>
              <w:widowControl/>
              <w:adjustRightInd w:val="0"/>
              <w:snapToGrid w:val="0"/>
              <w:spacing w:line="400" w:lineRule="exact"/>
              <w:rPr>
                <w:color w:val="000000"/>
                <w:kern w:val="0"/>
              </w:rPr>
            </w:pPr>
            <w:r>
              <w:rPr>
                <w:rFonts w:ascii="宋体" w:hAnsi="宋体"/>
                <w:color w:val="000000"/>
                <w:kern w:val="0"/>
              </w:rPr>
              <w:t>对返岗实践期间培养对象参与活动进行评价</w:t>
            </w:r>
          </w:p>
        </w:tc>
        <w:tc>
          <w:tcPr>
            <w:tcW w:w="0" w:type="auto"/>
            <w:vMerge/>
            <w:tcBorders>
              <w:top w:val="nil"/>
              <w:left w:val="nil"/>
              <w:bottom w:val="single" w:sz="4" w:space="0" w:color="000000"/>
              <w:right w:val="single" w:sz="4" w:space="0" w:color="000000"/>
            </w:tcBorders>
            <w:vAlign w:val="center"/>
            <w:hideMark/>
          </w:tcPr>
          <w:p w:rsidR="00B45764" w:rsidRDefault="00B45764">
            <w:pPr>
              <w:widowControl/>
              <w:jc w:val="left"/>
              <w:rPr>
                <w:color w:val="000000"/>
                <w:kern w:val="0"/>
                <w:sz w:val="20"/>
                <w:szCs w:val="20"/>
              </w:rPr>
            </w:pPr>
          </w:p>
        </w:tc>
        <w:tc>
          <w:tcPr>
            <w:tcW w:w="1910" w:type="dxa"/>
            <w:tcBorders>
              <w:top w:val="single" w:sz="4" w:space="0" w:color="000000"/>
              <w:left w:val="nil"/>
              <w:bottom w:val="single" w:sz="4" w:space="0" w:color="000000"/>
              <w:right w:val="single" w:sz="4" w:space="0" w:color="000000"/>
            </w:tcBorders>
            <w:vAlign w:val="center"/>
          </w:tcPr>
          <w:p w:rsidR="00B45764" w:rsidRDefault="00B45764">
            <w:pPr>
              <w:widowControl/>
              <w:adjustRightInd w:val="0"/>
              <w:snapToGrid w:val="0"/>
              <w:spacing w:line="400" w:lineRule="exact"/>
              <w:jc w:val="center"/>
              <w:rPr>
                <w:color w:val="000000"/>
                <w:kern w:val="0"/>
                <w:sz w:val="18"/>
                <w:szCs w:val="18"/>
              </w:rPr>
            </w:pPr>
          </w:p>
        </w:tc>
      </w:tr>
      <w:tr w:rsidR="00B45764" w:rsidTr="00B45764">
        <w:trPr>
          <w:trHeight w:val="680"/>
          <w:jc w:val="center"/>
        </w:trPr>
        <w:tc>
          <w:tcPr>
            <w:tcW w:w="1437" w:type="dxa"/>
            <w:vMerge w:val="restart"/>
            <w:tcBorders>
              <w:top w:val="nil"/>
              <w:left w:val="single" w:sz="4" w:space="0" w:color="000000"/>
              <w:bottom w:val="single" w:sz="4" w:space="0" w:color="000000"/>
              <w:right w:val="nil"/>
            </w:tcBorders>
            <w:vAlign w:val="center"/>
            <w:hideMark/>
          </w:tcPr>
          <w:p w:rsidR="00B45764" w:rsidRDefault="00B45764">
            <w:pPr>
              <w:widowControl/>
              <w:adjustRightInd w:val="0"/>
              <w:snapToGrid w:val="0"/>
              <w:spacing w:line="400" w:lineRule="exact"/>
              <w:jc w:val="center"/>
              <w:rPr>
                <w:rFonts w:eastAsia="黑体"/>
                <w:color w:val="000000"/>
                <w:kern w:val="0"/>
                <w:sz w:val="24"/>
                <w:szCs w:val="24"/>
              </w:rPr>
            </w:pPr>
            <w:r>
              <w:rPr>
                <w:rFonts w:ascii="黑体" w:eastAsia="黑体" w:hAnsi="黑体"/>
                <w:color w:val="000000"/>
                <w:kern w:val="0"/>
                <w:sz w:val="24"/>
                <w:szCs w:val="24"/>
              </w:rPr>
              <w:t>教学展示</w:t>
            </w:r>
            <w:r>
              <w:rPr>
                <w:rFonts w:ascii="黑体" w:eastAsia="黑体" w:hAnsi="黑体"/>
                <w:color w:val="000000"/>
                <w:kern w:val="0"/>
                <w:sz w:val="24"/>
                <w:szCs w:val="24"/>
              </w:rPr>
              <w:lastRenderedPageBreak/>
              <w:t>（</w:t>
            </w:r>
            <w:r>
              <w:rPr>
                <w:rFonts w:eastAsia="黑体"/>
                <w:color w:val="000000"/>
                <w:kern w:val="0"/>
                <w:sz w:val="24"/>
                <w:szCs w:val="24"/>
              </w:rPr>
              <w:t>40</w:t>
            </w:r>
            <w:r>
              <w:rPr>
                <w:rFonts w:ascii="黑体" w:eastAsia="黑体" w:hAnsi="黑体"/>
                <w:color w:val="000000"/>
                <w:kern w:val="0"/>
                <w:sz w:val="24"/>
                <w:szCs w:val="24"/>
              </w:rPr>
              <w:t>分）</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B45764" w:rsidRDefault="00B45764">
            <w:pPr>
              <w:widowControl/>
              <w:adjustRightInd w:val="0"/>
              <w:snapToGrid w:val="0"/>
              <w:spacing w:line="400" w:lineRule="exact"/>
              <w:jc w:val="center"/>
              <w:rPr>
                <w:color w:val="000000"/>
                <w:kern w:val="0"/>
              </w:rPr>
            </w:pPr>
            <w:r>
              <w:rPr>
                <w:rFonts w:ascii="宋体" w:hAnsi="宋体"/>
                <w:color w:val="000000"/>
                <w:kern w:val="0"/>
              </w:rPr>
              <w:lastRenderedPageBreak/>
              <w:t>教学成果展示（</w:t>
            </w:r>
            <w:r>
              <w:rPr>
                <w:color w:val="000000"/>
                <w:kern w:val="0"/>
              </w:rPr>
              <w:t>15</w:t>
            </w:r>
            <w:r>
              <w:rPr>
                <w:rFonts w:ascii="宋体" w:hAnsi="宋体"/>
                <w:color w:val="000000"/>
                <w:kern w:val="0"/>
              </w:rPr>
              <w:t>分）</w:t>
            </w:r>
          </w:p>
        </w:tc>
        <w:tc>
          <w:tcPr>
            <w:tcW w:w="5528" w:type="dxa"/>
            <w:gridSpan w:val="2"/>
            <w:tcBorders>
              <w:top w:val="single" w:sz="4" w:space="0" w:color="000000"/>
              <w:left w:val="nil"/>
              <w:bottom w:val="single" w:sz="4" w:space="0" w:color="000000"/>
              <w:right w:val="single" w:sz="4" w:space="0" w:color="000000"/>
            </w:tcBorders>
            <w:vAlign w:val="center"/>
            <w:hideMark/>
          </w:tcPr>
          <w:p w:rsidR="00B45764" w:rsidRDefault="00B45764">
            <w:pPr>
              <w:widowControl/>
              <w:adjustRightInd w:val="0"/>
              <w:snapToGrid w:val="0"/>
              <w:spacing w:line="400" w:lineRule="exact"/>
              <w:rPr>
                <w:color w:val="000000"/>
                <w:kern w:val="0"/>
              </w:rPr>
            </w:pPr>
            <w:r>
              <w:rPr>
                <w:rFonts w:ascii="宋体" w:hAnsi="宋体"/>
                <w:color w:val="000000"/>
                <w:kern w:val="0"/>
              </w:rPr>
              <w:t>根据培养对象选报的教学成果展示情况进行评价</w:t>
            </w:r>
          </w:p>
        </w:tc>
        <w:tc>
          <w:tcPr>
            <w:tcW w:w="2050" w:type="dxa"/>
            <w:vMerge w:val="restart"/>
            <w:tcBorders>
              <w:top w:val="nil"/>
              <w:left w:val="nil"/>
              <w:bottom w:val="single" w:sz="4" w:space="0" w:color="000000"/>
              <w:right w:val="single" w:sz="4" w:space="0" w:color="000000"/>
            </w:tcBorders>
            <w:vAlign w:val="center"/>
            <w:hideMark/>
          </w:tcPr>
          <w:p w:rsidR="00B45764" w:rsidRDefault="00B45764">
            <w:pPr>
              <w:widowControl/>
              <w:adjustRightInd w:val="0"/>
              <w:snapToGrid w:val="0"/>
              <w:spacing w:line="400" w:lineRule="exact"/>
              <w:jc w:val="center"/>
              <w:rPr>
                <w:color w:val="000000"/>
                <w:kern w:val="0"/>
                <w:sz w:val="20"/>
                <w:szCs w:val="20"/>
              </w:rPr>
            </w:pPr>
            <w:r>
              <w:rPr>
                <w:rFonts w:ascii="宋体" w:hAnsi="宋体"/>
                <w:color w:val="000000"/>
                <w:kern w:val="0"/>
                <w:sz w:val="20"/>
                <w:szCs w:val="20"/>
              </w:rPr>
              <w:t>结合培训成果展示环</w:t>
            </w:r>
            <w:r>
              <w:rPr>
                <w:rFonts w:ascii="宋体" w:hAnsi="宋体"/>
                <w:color w:val="000000"/>
                <w:kern w:val="0"/>
                <w:sz w:val="20"/>
                <w:szCs w:val="20"/>
              </w:rPr>
              <w:lastRenderedPageBreak/>
              <w:t>节实施，专家评价</w:t>
            </w:r>
          </w:p>
        </w:tc>
        <w:tc>
          <w:tcPr>
            <w:tcW w:w="1910" w:type="dxa"/>
            <w:vMerge w:val="restart"/>
            <w:tcBorders>
              <w:top w:val="nil"/>
              <w:left w:val="nil"/>
              <w:bottom w:val="single" w:sz="4" w:space="0" w:color="000000"/>
              <w:right w:val="single" w:sz="4" w:space="0" w:color="000000"/>
            </w:tcBorders>
            <w:vAlign w:val="center"/>
          </w:tcPr>
          <w:p w:rsidR="00B45764" w:rsidRDefault="00B45764">
            <w:pPr>
              <w:widowControl/>
              <w:adjustRightInd w:val="0"/>
              <w:snapToGrid w:val="0"/>
              <w:spacing w:line="400" w:lineRule="exact"/>
              <w:jc w:val="center"/>
              <w:rPr>
                <w:color w:val="000000"/>
                <w:kern w:val="0"/>
                <w:sz w:val="20"/>
                <w:szCs w:val="20"/>
              </w:rPr>
            </w:pPr>
          </w:p>
        </w:tc>
      </w:tr>
      <w:tr w:rsidR="00B45764" w:rsidTr="00B45764">
        <w:trPr>
          <w:trHeight w:val="680"/>
          <w:jc w:val="center"/>
        </w:trPr>
        <w:tc>
          <w:tcPr>
            <w:tcW w:w="0" w:type="auto"/>
            <w:vMerge/>
            <w:tcBorders>
              <w:top w:val="nil"/>
              <w:left w:val="single" w:sz="4" w:space="0" w:color="000000"/>
              <w:bottom w:val="single" w:sz="4" w:space="0" w:color="000000"/>
              <w:right w:val="nil"/>
            </w:tcBorders>
            <w:vAlign w:val="center"/>
            <w:hideMark/>
          </w:tcPr>
          <w:p w:rsidR="00B45764" w:rsidRDefault="00B45764">
            <w:pPr>
              <w:widowControl/>
              <w:jc w:val="left"/>
              <w:rPr>
                <w:rFonts w:eastAsia="黑体"/>
                <w:color w:val="000000"/>
                <w:kern w:val="0"/>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B45764" w:rsidRDefault="00B45764">
            <w:pPr>
              <w:widowControl/>
              <w:adjustRightInd w:val="0"/>
              <w:snapToGrid w:val="0"/>
              <w:spacing w:line="400" w:lineRule="exact"/>
              <w:jc w:val="center"/>
              <w:rPr>
                <w:color w:val="000000"/>
                <w:kern w:val="0"/>
              </w:rPr>
            </w:pPr>
            <w:r>
              <w:rPr>
                <w:rFonts w:ascii="宋体" w:hAnsi="宋体"/>
                <w:color w:val="000000"/>
                <w:kern w:val="0"/>
              </w:rPr>
              <w:t>教学技能展示（</w:t>
            </w:r>
            <w:r>
              <w:rPr>
                <w:color w:val="000000"/>
                <w:kern w:val="0"/>
              </w:rPr>
              <w:t>25</w:t>
            </w:r>
            <w:r>
              <w:rPr>
                <w:rFonts w:ascii="宋体" w:hAnsi="宋体"/>
                <w:color w:val="000000"/>
                <w:kern w:val="0"/>
              </w:rPr>
              <w:t>分）</w:t>
            </w:r>
          </w:p>
        </w:tc>
        <w:tc>
          <w:tcPr>
            <w:tcW w:w="5528" w:type="dxa"/>
            <w:gridSpan w:val="2"/>
            <w:tcBorders>
              <w:top w:val="single" w:sz="4" w:space="0" w:color="000000"/>
              <w:left w:val="nil"/>
              <w:bottom w:val="single" w:sz="4" w:space="0" w:color="000000"/>
              <w:right w:val="single" w:sz="4" w:space="0" w:color="000000"/>
            </w:tcBorders>
            <w:vAlign w:val="center"/>
            <w:hideMark/>
          </w:tcPr>
          <w:p w:rsidR="00B45764" w:rsidRDefault="00B45764">
            <w:pPr>
              <w:widowControl/>
              <w:adjustRightInd w:val="0"/>
              <w:snapToGrid w:val="0"/>
              <w:spacing w:line="400" w:lineRule="exact"/>
              <w:rPr>
                <w:color w:val="000000"/>
                <w:kern w:val="0"/>
              </w:rPr>
            </w:pPr>
            <w:r>
              <w:rPr>
                <w:rFonts w:ascii="宋体" w:hAnsi="宋体"/>
                <w:color w:val="000000"/>
                <w:kern w:val="0"/>
              </w:rPr>
              <w:t>根据培养对象现场教育教学展示情况，围绕说课、教师素养、教学内容、教学组织、信息技术应用等方面进行评价</w:t>
            </w:r>
          </w:p>
        </w:tc>
        <w:tc>
          <w:tcPr>
            <w:tcW w:w="0" w:type="auto"/>
            <w:vMerge/>
            <w:tcBorders>
              <w:top w:val="nil"/>
              <w:left w:val="nil"/>
              <w:bottom w:val="single" w:sz="4" w:space="0" w:color="000000"/>
              <w:right w:val="single" w:sz="4" w:space="0" w:color="000000"/>
            </w:tcBorders>
            <w:vAlign w:val="center"/>
            <w:hideMark/>
          </w:tcPr>
          <w:p w:rsidR="00B45764" w:rsidRDefault="00B45764">
            <w:pPr>
              <w:widowControl/>
              <w:jc w:val="left"/>
              <w:rPr>
                <w:color w:val="000000"/>
                <w:kern w:val="0"/>
                <w:sz w:val="20"/>
                <w:szCs w:val="20"/>
              </w:rPr>
            </w:pPr>
          </w:p>
        </w:tc>
        <w:tc>
          <w:tcPr>
            <w:tcW w:w="0" w:type="auto"/>
            <w:vMerge/>
            <w:tcBorders>
              <w:top w:val="nil"/>
              <w:left w:val="nil"/>
              <w:bottom w:val="single" w:sz="4" w:space="0" w:color="000000"/>
              <w:right w:val="single" w:sz="4" w:space="0" w:color="000000"/>
            </w:tcBorders>
            <w:vAlign w:val="center"/>
            <w:hideMark/>
          </w:tcPr>
          <w:p w:rsidR="00B45764" w:rsidRDefault="00B45764">
            <w:pPr>
              <w:widowControl/>
              <w:jc w:val="left"/>
              <w:rPr>
                <w:color w:val="000000"/>
                <w:kern w:val="0"/>
                <w:sz w:val="20"/>
                <w:szCs w:val="20"/>
              </w:rPr>
            </w:pPr>
          </w:p>
        </w:tc>
      </w:tr>
      <w:tr w:rsidR="00B45764" w:rsidTr="00B45764">
        <w:trPr>
          <w:trHeight w:val="680"/>
          <w:jc w:val="center"/>
        </w:trPr>
        <w:tc>
          <w:tcPr>
            <w:tcW w:w="1437" w:type="dxa"/>
            <w:tcBorders>
              <w:top w:val="single" w:sz="4" w:space="0" w:color="000000"/>
              <w:left w:val="single" w:sz="4" w:space="0" w:color="000000"/>
              <w:bottom w:val="single" w:sz="4" w:space="0" w:color="000000"/>
              <w:right w:val="single" w:sz="4" w:space="0" w:color="000000"/>
            </w:tcBorders>
            <w:vAlign w:val="center"/>
            <w:hideMark/>
          </w:tcPr>
          <w:p w:rsidR="00B45764" w:rsidRDefault="00B45764">
            <w:pPr>
              <w:widowControl/>
              <w:adjustRightInd w:val="0"/>
              <w:snapToGrid w:val="0"/>
              <w:spacing w:line="400" w:lineRule="exact"/>
              <w:jc w:val="center"/>
              <w:rPr>
                <w:color w:val="000000"/>
                <w:kern w:val="0"/>
                <w:sz w:val="24"/>
                <w:szCs w:val="24"/>
              </w:rPr>
            </w:pPr>
            <w:r>
              <w:rPr>
                <w:rFonts w:ascii="黑体" w:eastAsia="黑体" w:hAnsi="黑体"/>
                <w:color w:val="000000"/>
                <w:kern w:val="0"/>
                <w:sz w:val="24"/>
                <w:szCs w:val="24"/>
              </w:rPr>
              <w:lastRenderedPageBreak/>
              <w:t>现场答辩情况（</w:t>
            </w:r>
            <w:r>
              <w:rPr>
                <w:color w:val="000000"/>
                <w:kern w:val="0"/>
                <w:sz w:val="24"/>
                <w:szCs w:val="24"/>
              </w:rPr>
              <w:t>30</w:t>
            </w:r>
            <w:r>
              <w:rPr>
                <w:rFonts w:ascii="黑体" w:eastAsia="黑体" w:hAnsi="黑体"/>
                <w:color w:val="000000"/>
                <w:kern w:val="0"/>
                <w:sz w:val="24"/>
                <w:szCs w:val="24"/>
              </w:rPr>
              <w:t>分）</w:t>
            </w:r>
          </w:p>
        </w:tc>
        <w:tc>
          <w:tcPr>
            <w:tcW w:w="3119" w:type="dxa"/>
            <w:tcBorders>
              <w:top w:val="single" w:sz="4" w:space="0" w:color="000000"/>
              <w:left w:val="nil"/>
              <w:bottom w:val="single" w:sz="4" w:space="0" w:color="000000"/>
              <w:right w:val="single" w:sz="4" w:space="0" w:color="000000"/>
            </w:tcBorders>
            <w:vAlign w:val="center"/>
            <w:hideMark/>
          </w:tcPr>
          <w:p w:rsidR="00B45764" w:rsidRDefault="00B45764">
            <w:pPr>
              <w:widowControl/>
              <w:adjustRightInd w:val="0"/>
              <w:snapToGrid w:val="0"/>
              <w:spacing w:line="400" w:lineRule="exact"/>
              <w:jc w:val="center"/>
              <w:rPr>
                <w:color w:val="000000"/>
                <w:kern w:val="0"/>
              </w:rPr>
            </w:pPr>
            <w:r>
              <w:rPr>
                <w:rFonts w:ascii="宋体" w:hAnsi="宋体"/>
                <w:color w:val="000000"/>
                <w:kern w:val="0"/>
              </w:rPr>
              <w:t>现场答辩（</w:t>
            </w:r>
            <w:r>
              <w:rPr>
                <w:color w:val="000000"/>
                <w:kern w:val="0"/>
              </w:rPr>
              <w:t>30</w:t>
            </w:r>
            <w:r>
              <w:rPr>
                <w:rFonts w:ascii="宋体" w:hAnsi="宋体"/>
                <w:color w:val="000000"/>
                <w:kern w:val="0"/>
              </w:rPr>
              <w:t>分）</w:t>
            </w:r>
          </w:p>
        </w:tc>
        <w:tc>
          <w:tcPr>
            <w:tcW w:w="5528" w:type="dxa"/>
            <w:gridSpan w:val="2"/>
            <w:tcBorders>
              <w:top w:val="single" w:sz="4" w:space="0" w:color="000000"/>
              <w:left w:val="nil"/>
              <w:bottom w:val="single" w:sz="4" w:space="0" w:color="000000"/>
              <w:right w:val="single" w:sz="4" w:space="0" w:color="000000"/>
            </w:tcBorders>
            <w:vAlign w:val="center"/>
            <w:hideMark/>
          </w:tcPr>
          <w:p w:rsidR="00B45764" w:rsidRDefault="00B45764">
            <w:pPr>
              <w:widowControl/>
              <w:adjustRightInd w:val="0"/>
              <w:snapToGrid w:val="0"/>
              <w:spacing w:line="400" w:lineRule="exact"/>
              <w:rPr>
                <w:color w:val="000000"/>
                <w:kern w:val="0"/>
              </w:rPr>
            </w:pPr>
            <w:r>
              <w:rPr>
                <w:rFonts w:ascii="宋体" w:hAnsi="宋体"/>
                <w:color w:val="000000"/>
                <w:kern w:val="0"/>
              </w:rPr>
              <w:t>根据培养对象应答专家所提问题的答辩情况进行评价</w:t>
            </w:r>
          </w:p>
        </w:tc>
        <w:tc>
          <w:tcPr>
            <w:tcW w:w="2050" w:type="dxa"/>
            <w:tcBorders>
              <w:top w:val="single" w:sz="4" w:space="0" w:color="000000"/>
              <w:left w:val="nil"/>
              <w:bottom w:val="single" w:sz="4" w:space="0" w:color="000000"/>
              <w:right w:val="single" w:sz="4" w:space="0" w:color="000000"/>
            </w:tcBorders>
            <w:vAlign w:val="center"/>
            <w:hideMark/>
          </w:tcPr>
          <w:p w:rsidR="00B45764" w:rsidRDefault="00B45764">
            <w:pPr>
              <w:widowControl/>
              <w:adjustRightInd w:val="0"/>
              <w:snapToGrid w:val="0"/>
              <w:spacing w:line="400" w:lineRule="exact"/>
              <w:jc w:val="center"/>
              <w:rPr>
                <w:color w:val="000000"/>
                <w:kern w:val="0"/>
                <w:sz w:val="20"/>
                <w:szCs w:val="20"/>
              </w:rPr>
            </w:pPr>
            <w:r>
              <w:rPr>
                <w:rFonts w:ascii="宋体" w:hAnsi="宋体"/>
                <w:color w:val="000000"/>
                <w:kern w:val="0"/>
                <w:sz w:val="20"/>
                <w:szCs w:val="20"/>
              </w:rPr>
              <w:t>专家评价</w:t>
            </w:r>
          </w:p>
        </w:tc>
        <w:tc>
          <w:tcPr>
            <w:tcW w:w="1910" w:type="dxa"/>
            <w:tcBorders>
              <w:top w:val="single" w:sz="4" w:space="0" w:color="000000"/>
              <w:left w:val="nil"/>
              <w:bottom w:val="single" w:sz="4" w:space="0" w:color="000000"/>
              <w:right w:val="single" w:sz="4" w:space="0" w:color="000000"/>
            </w:tcBorders>
            <w:vAlign w:val="center"/>
          </w:tcPr>
          <w:p w:rsidR="00B45764" w:rsidRDefault="00B45764">
            <w:pPr>
              <w:widowControl/>
              <w:adjustRightInd w:val="0"/>
              <w:snapToGrid w:val="0"/>
              <w:spacing w:line="400" w:lineRule="exact"/>
              <w:jc w:val="center"/>
              <w:rPr>
                <w:color w:val="000000"/>
                <w:kern w:val="0"/>
                <w:sz w:val="20"/>
                <w:szCs w:val="20"/>
              </w:rPr>
            </w:pPr>
          </w:p>
        </w:tc>
      </w:tr>
      <w:tr w:rsidR="00B45764" w:rsidTr="00B45764">
        <w:trPr>
          <w:trHeight w:val="680"/>
          <w:jc w:val="center"/>
        </w:trPr>
        <w:tc>
          <w:tcPr>
            <w:tcW w:w="1437" w:type="dxa"/>
            <w:vMerge w:val="restart"/>
            <w:tcBorders>
              <w:top w:val="nil"/>
              <w:left w:val="single" w:sz="4" w:space="0" w:color="000000"/>
              <w:bottom w:val="single" w:sz="4" w:space="0" w:color="000000"/>
              <w:right w:val="single" w:sz="4" w:space="0" w:color="000000"/>
            </w:tcBorders>
            <w:vAlign w:val="center"/>
            <w:hideMark/>
          </w:tcPr>
          <w:p w:rsidR="00B45764" w:rsidRDefault="00B45764">
            <w:pPr>
              <w:widowControl/>
              <w:adjustRightInd w:val="0"/>
              <w:snapToGrid w:val="0"/>
              <w:spacing w:line="400" w:lineRule="exact"/>
              <w:jc w:val="center"/>
              <w:rPr>
                <w:rFonts w:eastAsia="黑体"/>
                <w:color w:val="000000"/>
                <w:kern w:val="0"/>
                <w:sz w:val="24"/>
                <w:szCs w:val="24"/>
              </w:rPr>
            </w:pPr>
            <w:r>
              <w:rPr>
                <w:rFonts w:ascii="黑体" w:eastAsia="黑体" w:hAnsi="黑体"/>
                <w:color w:val="000000"/>
                <w:kern w:val="0"/>
                <w:sz w:val="24"/>
                <w:szCs w:val="24"/>
              </w:rPr>
              <w:t>加分项（不超过</w:t>
            </w:r>
            <w:r>
              <w:rPr>
                <w:rFonts w:eastAsia="黑体"/>
                <w:color w:val="000000"/>
                <w:kern w:val="0"/>
                <w:sz w:val="24"/>
                <w:szCs w:val="24"/>
              </w:rPr>
              <w:t>10</w:t>
            </w:r>
            <w:r>
              <w:rPr>
                <w:rFonts w:ascii="黑体" w:eastAsia="黑体" w:hAnsi="黑体"/>
                <w:color w:val="000000"/>
                <w:kern w:val="0"/>
                <w:sz w:val="24"/>
                <w:szCs w:val="24"/>
              </w:rPr>
              <w:t>分）</w:t>
            </w:r>
          </w:p>
        </w:tc>
        <w:tc>
          <w:tcPr>
            <w:tcW w:w="3119" w:type="dxa"/>
            <w:tcBorders>
              <w:top w:val="single" w:sz="4" w:space="0" w:color="000000"/>
              <w:left w:val="nil"/>
              <w:bottom w:val="single" w:sz="4" w:space="0" w:color="000000"/>
              <w:right w:val="single" w:sz="4" w:space="0" w:color="000000"/>
            </w:tcBorders>
            <w:vAlign w:val="center"/>
            <w:hideMark/>
          </w:tcPr>
          <w:p w:rsidR="00B45764" w:rsidRDefault="00B45764">
            <w:pPr>
              <w:widowControl/>
              <w:adjustRightInd w:val="0"/>
              <w:snapToGrid w:val="0"/>
              <w:spacing w:line="400" w:lineRule="exact"/>
              <w:jc w:val="center"/>
              <w:rPr>
                <w:color w:val="000000"/>
                <w:kern w:val="0"/>
                <w:sz w:val="18"/>
                <w:szCs w:val="18"/>
              </w:rPr>
            </w:pPr>
            <w:r>
              <w:rPr>
                <w:rFonts w:ascii="宋体" w:hAnsi="宋体"/>
                <w:color w:val="000000"/>
                <w:kern w:val="0"/>
                <w:sz w:val="18"/>
                <w:szCs w:val="18"/>
              </w:rPr>
              <w:t>公开课（</w:t>
            </w:r>
            <w:r>
              <w:rPr>
                <w:color w:val="000000"/>
                <w:kern w:val="0"/>
                <w:sz w:val="18"/>
                <w:szCs w:val="18"/>
              </w:rPr>
              <w:t>3</w:t>
            </w:r>
            <w:r>
              <w:rPr>
                <w:rFonts w:ascii="宋体" w:hAnsi="宋体"/>
                <w:color w:val="000000"/>
                <w:kern w:val="0"/>
                <w:sz w:val="18"/>
                <w:szCs w:val="18"/>
              </w:rPr>
              <w:t>分）</w:t>
            </w:r>
          </w:p>
        </w:tc>
        <w:tc>
          <w:tcPr>
            <w:tcW w:w="5528" w:type="dxa"/>
            <w:gridSpan w:val="2"/>
            <w:tcBorders>
              <w:top w:val="single" w:sz="4" w:space="0" w:color="000000"/>
              <w:left w:val="nil"/>
              <w:bottom w:val="single" w:sz="4" w:space="0" w:color="000000"/>
              <w:right w:val="single" w:sz="4" w:space="0" w:color="000000"/>
            </w:tcBorders>
            <w:vAlign w:val="center"/>
            <w:hideMark/>
          </w:tcPr>
          <w:p w:rsidR="00B45764" w:rsidRDefault="00B45764">
            <w:pPr>
              <w:widowControl/>
              <w:adjustRightInd w:val="0"/>
              <w:snapToGrid w:val="0"/>
              <w:spacing w:line="400" w:lineRule="exact"/>
              <w:rPr>
                <w:color w:val="000000"/>
                <w:kern w:val="0"/>
              </w:rPr>
            </w:pPr>
            <w:r>
              <w:rPr>
                <w:rFonts w:ascii="宋体" w:hAnsi="宋体"/>
                <w:color w:val="000000"/>
                <w:kern w:val="0"/>
              </w:rPr>
              <w:t>根据培养对象承担市级以上公开课的情况，进行评价得分，每次</w:t>
            </w:r>
            <w:r>
              <w:rPr>
                <w:color w:val="000000"/>
                <w:kern w:val="0"/>
              </w:rPr>
              <w:t>1.5</w:t>
            </w:r>
            <w:r>
              <w:rPr>
                <w:rFonts w:ascii="宋体" w:hAnsi="宋体"/>
                <w:color w:val="000000"/>
                <w:kern w:val="0"/>
              </w:rPr>
              <w:t>分，总分不超过</w:t>
            </w:r>
            <w:r>
              <w:rPr>
                <w:color w:val="000000"/>
                <w:kern w:val="0"/>
              </w:rPr>
              <w:t>3</w:t>
            </w:r>
            <w:r>
              <w:rPr>
                <w:rFonts w:ascii="宋体" w:hAnsi="宋体"/>
                <w:color w:val="000000"/>
                <w:kern w:val="0"/>
              </w:rPr>
              <w:t>分</w:t>
            </w:r>
          </w:p>
        </w:tc>
        <w:tc>
          <w:tcPr>
            <w:tcW w:w="2050" w:type="dxa"/>
            <w:vMerge w:val="restart"/>
            <w:tcBorders>
              <w:top w:val="nil"/>
              <w:left w:val="nil"/>
              <w:bottom w:val="single" w:sz="4" w:space="0" w:color="000000"/>
              <w:right w:val="single" w:sz="4" w:space="0" w:color="000000"/>
            </w:tcBorders>
            <w:vAlign w:val="center"/>
          </w:tcPr>
          <w:p w:rsidR="00B45764" w:rsidRDefault="00B45764">
            <w:pPr>
              <w:widowControl/>
              <w:adjustRightInd w:val="0"/>
              <w:snapToGrid w:val="0"/>
              <w:spacing w:line="400" w:lineRule="exact"/>
              <w:jc w:val="center"/>
              <w:rPr>
                <w:color w:val="000000"/>
                <w:kern w:val="0"/>
                <w:sz w:val="18"/>
                <w:szCs w:val="18"/>
              </w:rPr>
            </w:pPr>
          </w:p>
        </w:tc>
        <w:tc>
          <w:tcPr>
            <w:tcW w:w="1910" w:type="dxa"/>
            <w:tcBorders>
              <w:top w:val="single" w:sz="4" w:space="0" w:color="000000"/>
              <w:left w:val="nil"/>
              <w:bottom w:val="single" w:sz="4" w:space="0" w:color="000000"/>
              <w:right w:val="single" w:sz="4" w:space="0" w:color="000000"/>
            </w:tcBorders>
            <w:vAlign w:val="center"/>
          </w:tcPr>
          <w:p w:rsidR="00B45764" w:rsidRDefault="00B45764">
            <w:pPr>
              <w:widowControl/>
              <w:adjustRightInd w:val="0"/>
              <w:snapToGrid w:val="0"/>
              <w:spacing w:line="400" w:lineRule="exact"/>
              <w:jc w:val="center"/>
              <w:rPr>
                <w:color w:val="000000"/>
                <w:kern w:val="0"/>
                <w:sz w:val="20"/>
                <w:szCs w:val="20"/>
              </w:rPr>
            </w:pPr>
          </w:p>
        </w:tc>
      </w:tr>
      <w:tr w:rsidR="00B45764" w:rsidTr="00B45764">
        <w:trPr>
          <w:trHeight w:val="680"/>
          <w:jc w:val="center"/>
        </w:trPr>
        <w:tc>
          <w:tcPr>
            <w:tcW w:w="0" w:type="auto"/>
            <w:vMerge/>
            <w:tcBorders>
              <w:top w:val="nil"/>
              <w:left w:val="single" w:sz="4" w:space="0" w:color="000000"/>
              <w:bottom w:val="single" w:sz="4" w:space="0" w:color="000000"/>
              <w:right w:val="single" w:sz="4" w:space="0" w:color="000000"/>
            </w:tcBorders>
            <w:vAlign w:val="center"/>
            <w:hideMark/>
          </w:tcPr>
          <w:p w:rsidR="00B45764" w:rsidRDefault="00B45764">
            <w:pPr>
              <w:widowControl/>
              <w:jc w:val="left"/>
              <w:rPr>
                <w:rFonts w:eastAsia="黑体"/>
                <w:color w:val="000000"/>
                <w:kern w:val="0"/>
                <w:sz w:val="24"/>
                <w:szCs w:val="24"/>
              </w:rPr>
            </w:pPr>
          </w:p>
        </w:tc>
        <w:tc>
          <w:tcPr>
            <w:tcW w:w="3119" w:type="dxa"/>
            <w:tcBorders>
              <w:top w:val="single" w:sz="4" w:space="0" w:color="000000"/>
              <w:left w:val="nil"/>
              <w:bottom w:val="single" w:sz="4" w:space="0" w:color="000000"/>
              <w:right w:val="single" w:sz="4" w:space="0" w:color="000000"/>
            </w:tcBorders>
            <w:vAlign w:val="center"/>
            <w:hideMark/>
          </w:tcPr>
          <w:p w:rsidR="00B45764" w:rsidRDefault="00B45764">
            <w:pPr>
              <w:widowControl/>
              <w:adjustRightInd w:val="0"/>
              <w:snapToGrid w:val="0"/>
              <w:spacing w:line="400" w:lineRule="exact"/>
              <w:jc w:val="center"/>
              <w:rPr>
                <w:color w:val="000000"/>
                <w:kern w:val="0"/>
                <w:sz w:val="18"/>
                <w:szCs w:val="18"/>
              </w:rPr>
            </w:pPr>
            <w:r>
              <w:rPr>
                <w:rFonts w:ascii="宋体" w:hAnsi="宋体"/>
                <w:color w:val="000000"/>
                <w:kern w:val="0"/>
                <w:sz w:val="18"/>
                <w:szCs w:val="18"/>
              </w:rPr>
              <w:t>教育科研课题（</w:t>
            </w:r>
            <w:r>
              <w:rPr>
                <w:color w:val="000000"/>
                <w:kern w:val="0"/>
                <w:sz w:val="18"/>
                <w:szCs w:val="18"/>
              </w:rPr>
              <w:t>3</w:t>
            </w:r>
            <w:r>
              <w:rPr>
                <w:rFonts w:ascii="宋体" w:hAnsi="宋体"/>
                <w:color w:val="000000"/>
                <w:kern w:val="0"/>
                <w:sz w:val="18"/>
                <w:szCs w:val="18"/>
              </w:rPr>
              <w:t>分）</w:t>
            </w:r>
          </w:p>
        </w:tc>
        <w:tc>
          <w:tcPr>
            <w:tcW w:w="5528" w:type="dxa"/>
            <w:gridSpan w:val="2"/>
            <w:tcBorders>
              <w:top w:val="single" w:sz="4" w:space="0" w:color="000000"/>
              <w:left w:val="nil"/>
              <w:bottom w:val="single" w:sz="4" w:space="0" w:color="000000"/>
              <w:right w:val="single" w:sz="4" w:space="0" w:color="000000"/>
            </w:tcBorders>
            <w:vAlign w:val="center"/>
            <w:hideMark/>
          </w:tcPr>
          <w:p w:rsidR="00B45764" w:rsidRDefault="00B45764">
            <w:pPr>
              <w:widowControl/>
              <w:adjustRightInd w:val="0"/>
              <w:snapToGrid w:val="0"/>
              <w:spacing w:line="400" w:lineRule="exact"/>
              <w:rPr>
                <w:color w:val="000000"/>
                <w:kern w:val="0"/>
              </w:rPr>
            </w:pPr>
            <w:r>
              <w:rPr>
                <w:rFonts w:ascii="宋体" w:hAnsi="宋体"/>
                <w:color w:val="000000"/>
                <w:kern w:val="0"/>
              </w:rPr>
              <w:t>根据培养对象主持完成市级以上教育科研课题情况，进行评价，每次</w:t>
            </w:r>
            <w:r>
              <w:rPr>
                <w:color w:val="000000"/>
                <w:kern w:val="0"/>
              </w:rPr>
              <w:t>1</w:t>
            </w:r>
            <w:r>
              <w:rPr>
                <w:rFonts w:ascii="宋体" w:hAnsi="宋体"/>
                <w:color w:val="000000"/>
                <w:kern w:val="0"/>
              </w:rPr>
              <w:t>分，总分不超过</w:t>
            </w:r>
            <w:r>
              <w:rPr>
                <w:color w:val="000000"/>
                <w:kern w:val="0"/>
              </w:rPr>
              <w:t>3</w:t>
            </w:r>
            <w:r>
              <w:rPr>
                <w:rFonts w:ascii="宋体" w:hAnsi="宋体"/>
                <w:color w:val="000000"/>
                <w:kern w:val="0"/>
              </w:rPr>
              <w:t>分</w:t>
            </w:r>
          </w:p>
        </w:tc>
        <w:tc>
          <w:tcPr>
            <w:tcW w:w="0" w:type="auto"/>
            <w:vMerge/>
            <w:tcBorders>
              <w:top w:val="nil"/>
              <w:left w:val="nil"/>
              <w:bottom w:val="single" w:sz="4" w:space="0" w:color="000000"/>
              <w:right w:val="single" w:sz="4" w:space="0" w:color="000000"/>
            </w:tcBorders>
            <w:vAlign w:val="center"/>
            <w:hideMark/>
          </w:tcPr>
          <w:p w:rsidR="00B45764" w:rsidRDefault="00B45764">
            <w:pPr>
              <w:widowControl/>
              <w:jc w:val="left"/>
              <w:rPr>
                <w:color w:val="000000"/>
                <w:kern w:val="0"/>
                <w:sz w:val="18"/>
                <w:szCs w:val="18"/>
              </w:rPr>
            </w:pPr>
          </w:p>
        </w:tc>
        <w:tc>
          <w:tcPr>
            <w:tcW w:w="1910" w:type="dxa"/>
            <w:tcBorders>
              <w:top w:val="single" w:sz="4" w:space="0" w:color="000000"/>
              <w:left w:val="nil"/>
              <w:bottom w:val="single" w:sz="4" w:space="0" w:color="000000"/>
              <w:right w:val="single" w:sz="4" w:space="0" w:color="000000"/>
            </w:tcBorders>
            <w:vAlign w:val="center"/>
          </w:tcPr>
          <w:p w:rsidR="00B45764" w:rsidRDefault="00B45764">
            <w:pPr>
              <w:widowControl/>
              <w:adjustRightInd w:val="0"/>
              <w:snapToGrid w:val="0"/>
              <w:spacing w:line="400" w:lineRule="exact"/>
              <w:jc w:val="center"/>
              <w:rPr>
                <w:color w:val="000000"/>
                <w:kern w:val="0"/>
                <w:sz w:val="18"/>
                <w:szCs w:val="18"/>
              </w:rPr>
            </w:pPr>
          </w:p>
        </w:tc>
      </w:tr>
      <w:tr w:rsidR="00B45764" w:rsidTr="00B45764">
        <w:trPr>
          <w:trHeight w:val="680"/>
          <w:jc w:val="center"/>
        </w:trPr>
        <w:tc>
          <w:tcPr>
            <w:tcW w:w="0" w:type="auto"/>
            <w:vMerge/>
            <w:tcBorders>
              <w:top w:val="nil"/>
              <w:left w:val="single" w:sz="4" w:space="0" w:color="000000"/>
              <w:bottom w:val="single" w:sz="4" w:space="0" w:color="000000"/>
              <w:right w:val="single" w:sz="4" w:space="0" w:color="000000"/>
            </w:tcBorders>
            <w:vAlign w:val="center"/>
            <w:hideMark/>
          </w:tcPr>
          <w:p w:rsidR="00B45764" w:rsidRDefault="00B45764">
            <w:pPr>
              <w:widowControl/>
              <w:jc w:val="left"/>
              <w:rPr>
                <w:rFonts w:eastAsia="黑体"/>
                <w:color w:val="000000"/>
                <w:kern w:val="0"/>
                <w:sz w:val="24"/>
                <w:szCs w:val="24"/>
              </w:rPr>
            </w:pPr>
          </w:p>
        </w:tc>
        <w:tc>
          <w:tcPr>
            <w:tcW w:w="3119" w:type="dxa"/>
            <w:tcBorders>
              <w:top w:val="single" w:sz="4" w:space="0" w:color="000000"/>
              <w:left w:val="nil"/>
              <w:bottom w:val="single" w:sz="4" w:space="0" w:color="000000"/>
              <w:right w:val="single" w:sz="4" w:space="0" w:color="000000"/>
            </w:tcBorders>
            <w:vAlign w:val="center"/>
            <w:hideMark/>
          </w:tcPr>
          <w:p w:rsidR="00B45764" w:rsidRDefault="00B45764">
            <w:pPr>
              <w:widowControl/>
              <w:adjustRightInd w:val="0"/>
              <w:snapToGrid w:val="0"/>
              <w:spacing w:line="400" w:lineRule="exact"/>
              <w:jc w:val="center"/>
              <w:rPr>
                <w:color w:val="000000"/>
                <w:kern w:val="0"/>
                <w:sz w:val="18"/>
                <w:szCs w:val="18"/>
              </w:rPr>
            </w:pPr>
            <w:r>
              <w:rPr>
                <w:rFonts w:ascii="宋体" w:hAnsi="宋体"/>
                <w:color w:val="000000"/>
                <w:kern w:val="0"/>
                <w:sz w:val="18"/>
                <w:szCs w:val="18"/>
              </w:rPr>
              <w:t>论文著作（</w:t>
            </w:r>
            <w:r>
              <w:rPr>
                <w:color w:val="000000"/>
                <w:kern w:val="0"/>
                <w:sz w:val="18"/>
                <w:szCs w:val="18"/>
              </w:rPr>
              <w:t>4</w:t>
            </w:r>
            <w:r>
              <w:rPr>
                <w:rFonts w:ascii="宋体" w:hAnsi="宋体"/>
                <w:color w:val="000000"/>
                <w:kern w:val="0"/>
                <w:sz w:val="18"/>
                <w:szCs w:val="18"/>
              </w:rPr>
              <w:t>分）</w:t>
            </w:r>
          </w:p>
        </w:tc>
        <w:tc>
          <w:tcPr>
            <w:tcW w:w="5528" w:type="dxa"/>
            <w:gridSpan w:val="2"/>
            <w:tcBorders>
              <w:top w:val="single" w:sz="4" w:space="0" w:color="000000"/>
              <w:left w:val="nil"/>
              <w:bottom w:val="single" w:sz="4" w:space="0" w:color="000000"/>
              <w:right w:val="single" w:sz="4" w:space="0" w:color="000000"/>
            </w:tcBorders>
            <w:vAlign w:val="center"/>
            <w:hideMark/>
          </w:tcPr>
          <w:p w:rsidR="00B45764" w:rsidRDefault="00B45764">
            <w:pPr>
              <w:widowControl/>
              <w:adjustRightInd w:val="0"/>
              <w:snapToGrid w:val="0"/>
              <w:spacing w:line="400" w:lineRule="exact"/>
              <w:rPr>
                <w:color w:val="000000"/>
                <w:kern w:val="0"/>
              </w:rPr>
            </w:pPr>
            <w:r>
              <w:rPr>
                <w:rFonts w:ascii="宋体" w:hAnsi="宋体"/>
                <w:color w:val="000000"/>
                <w:kern w:val="0"/>
              </w:rPr>
              <w:t>根据培养对象发表论文和出版专著情况（核心期刊），进行评价，每次</w:t>
            </w:r>
            <w:r>
              <w:rPr>
                <w:color w:val="000000"/>
                <w:kern w:val="0"/>
              </w:rPr>
              <w:t>2</w:t>
            </w:r>
            <w:r>
              <w:rPr>
                <w:rFonts w:ascii="宋体" w:hAnsi="宋体"/>
                <w:color w:val="000000"/>
                <w:kern w:val="0"/>
              </w:rPr>
              <w:t>分，总分不超过</w:t>
            </w:r>
            <w:r>
              <w:rPr>
                <w:color w:val="000000"/>
                <w:kern w:val="0"/>
              </w:rPr>
              <w:t>4</w:t>
            </w:r>
            <w:r>
              <w:rPr>
                <w:rFonts w:ascii="宋体" w:hAnsi="宋体"/>
                <w:color w:val="000000"/>
                <w:kern w:val="0"/>
              </w:rPr>
              <w:t>分</w:t>
            </w:r>
          </w:p>
        </w:tc>
        <w:tc>
          <w:tcPr>
            <w:tcW w:w="0" w:type="auto"/>
            <w:vMerge/>
            <w:tcBorders>
              <w:top w:val="nil"/>
              <w:left w:val="nil"/>
              <w:bottom w:val="single" w:sz="4" w:space="0" w:color="000000"/>
              <w:right w:val="single" w:sz="4" w:space="0" w:color="000000"/>
            </w:tcBorders>
            <w:vAlign w:val="center"/>
            <w:hideMark/>
          </w:tcPr>
          <w:p w:rsidR="00B45764" w:rsidRDefault="00B45764">
            <w:pPr>
              <w:widowControl/>
              <w:jc w:val="left"/>
              <w:rPr>
                <w:color w:val="000000"/>
                <w:kern w:val="0"/>
                <w:sz w:val="18"/>
                <w:szCs w:val="18"/>
              </w:rPr>
            </w:pPr>
          </w:p>
        </w:tc>
        <w:tc>
          <w:tcPr>
            <w:tcW w:w="1910" w:type="dxa"/>
            <w:tcBorders>
              <w:top w:val="single" w:sz="4" w:space="0" w:color="000000"/>
              <w:left w:val="nil"/>
              <w:bottom w:val="single" w:sz="4" w:space="0" w:color="000000"/>
              <w:right w:val="single" w:sz="4" w:space="0" w:color="000000"/>
            </w:tcBorders>
            <w:vAlign w:val="center"/>
          </w:tcPr>
          <w:p w:rsidR="00B45764" w:rsidRDefault="00B45764">
            <w:pPr>
              <w:widowControl/>
              <w:adjustRightInd w:val="0"/>
              <w:snapToGrid w:val="0"/>
              <w:spacing w:line="400" w:lineRule="exact"/>
              <w:jc w:val="center"/>
              <w:rPr>
                <w:color w:val="000000"/>
                <w:kern w:val="0"/>
                <w:sz w:val="18"/>
                <w:szCs w:val="18"/>
              </w:rPr>
            </w:pPr>
          </w:p>
        </w:tc>
      </w:tr>
      <w:tr w:rsidR="00B45764" w:rsidTr="00B45764">
        <w:trPr>
          <w:trHeight w:val="800"/>
          <w:jc w:val="center"/>
        </w:trPr>
        <w:tc>
          <w:tcPr>
            <w:tcW w:w="1437" w:type="dxa"/>
            <w:vMerge w:val="restart"/>
            <w:tcBorders>
              <w:top w:val="nil"/>
              <w:left w:val="single" w:sz="4" w:space="0" w:color="000000"/>
              <w:bottom w:val="single" w:sz="4" w:space="0" w:color="000000"/>
              <w:right w:val="single" w:sz="4" w:space="0" w:color="000000"/>
            </w:tcBorders>
            <w:vAlign w:val="center"/>
            <w:hideMark/>
          </w:tcPr>
          <w:p w:rsidR="00B45764" w:rsidRDefault="00B45764">
            <w:pPr>
              <w:widowControl/>
              <w:adjustRightInd w:val="0"/>
              <w:snapToGrid w:val="0"/>
              <w:spacing w:line="400" w:lineRule="exact"/>
              <w:jc w:val="center"/>
              <w:rPr>
                <w:rFonts w:ascii="黑体" w:eastAsia="黑体" w:hAnsi="黑体"/>
                <w:color w:val="000000"/>
                <w:kern w:val="0"/>
                <w:sz w:val="24"/>
                <w:szCs w:val="24"/>
              </w:rPr>
            </w:pPr>
            <w:r>
              <w:rPr>
                <w:rFonts w:ascii="黑体" w:eastAsia="黑体" w:hAnsi="黑体"/>
                <w:color w:val="000000"/>
                <w:kern w:val="0"/>
                <w:sz w:val="24"/>
                <w:szCs w:val="24"/>
              </w:rPr>
              <w:t>培训机构</w:t>
            </w:r>
          </w:p>
          <w:p w:rsidR="00B45764" w:rsidRDefault="00B45764">
            <w:pPr>
              <w:widowControl/>
              <w:adjustRightInd w:val="0"/>
              <w:snapToGrid w:val="0"/>
              <w:spacing w:line="400" w:lineRule="exact"/>
              <w:jc w:val="center"/>
              <w:rPr>
                <w:color w:val="000000"/>
                <w:kern w:val="0"/>
                <w:sz w:val="24"/>
                <w:szCs w:val="24"/>
              </w:rPr>
            </w:pPr>
            <w:r>
              <w:rPr>
                <w:rFonts w:ascii="黑体" w:eastAsia="黑体" w:hAnsi="黑体"/>
                <w:color w:val="000000"/>
                <w:kern w:val="0"/>
                <w:sz w:val="24"/>
                <w:szCs w:val="24"/>
              </w:rPr>
              <w:t>意见</w:t>
            </w:r>
          </w:p>
        </w:tc>
        <w:tc>
          <w:tcPr>
            <w:tcW w:w="12607" w:type="dxa"/>
            <w:gridSpan w:val="5"/>
            <w:tcBorders>
              <w:top w:val="single" w:sz="4" w:space="0" w:color="000000"/>
              <w:left w:val="nil"/>
              <w:bottom w:val="single" w:sz="4" w:space="0" w:color="000000"/>
              <w:right w:val="single" w:sz="4" w:space="0" w:color="000000"/>
            </w:tcBorders>
            <w:noWrap/>
            <w:hideMark/>
          </w:tcPr>
          <w:p w:rsidR="00B45764" w:rsidRDefault="00B45764">
            <w:pPr>
              <w:widowControl/>
              <w:adjustRightInd w:val="0"/>
              <w:snapToGrid w:val="0"/>
              <w:spacing w:line="400" w:lineRule="exact"/>
              <w:jc w:val="left"/>
              <w:rPr>
                <w:color w:val="000000"/>
                <w:kern w:val="0"/>
                <w:sz w:val="22"/>
                <w:szCs w:val="22"/>
              </w:rPr>
            </w:pPr>
            <w:r>
              <w:rPr>
                <w:color w:val="000000"/>
                <w:kern w:val="0"/>
                <w:sz w:val="22"/>
                <w:szCs w:val="22"/>
              </w:rPr>
              <w:t xml:space="preserve">                                                                                                                                                           </w:t>
            </w:r>
          </w:p>
        </w:tc>
      </w:tr>
      <w:tr w:rsidR="00B45764" w:rsidTr="00B45764">
        <w:trPr>
          <w:trHeight w:val="720"/>
          <w:jc w:val="center"/>
        </w:trPr>
        <w:tc>
          <w:tcPr>
            <w:tcW w:w="0" w:type="auto"/>
            <w:vMerge/>
            <w:tcBorders>
              <w:top w:val="nil"/>
              <w:left w:val="single" w:sz="4" w:space="0" w:color="000000"/>
              <w:bottom w:val="single" w:sz="4" w:space="0" w:color="000000"/>
              <w:right w:val="single" w:sz="4" w:space="0" w:color="000000"/>
            </w:tcBorders>
            <w:vAlign w:val="center"/>
            <w:hideMark/>
          </w:tcPr>
          <w:p w:rsidR="00B45764" w:rsidRDefault="00B45764">
            <w:pPr>
              <w:widowControl/>
              <w:jc w:val="left"/>
              <w:rPr>
                <w:color w:val="000000"/>
                <w:kern w:val="0"/>
                <w:sz w:val="24"/>
                <w:szCs w:val="24"/>
              </w:rPr>
            </w:pPr>
          </w:p>
        </w:tc>
        <w:tc>
          <w:tcPr>
            <w:tcW w:w="12607" w:type="dxa"/>
            <w:gridSpan w:val="5"/>
            <w:tcBorders>
              <w:top w:val="single" w:sz="4" w:space="0" w:color="000000"/>
              <w:left w:val="nil"/>
              <w:bottom w:val="single" w:sz="4" w:space="0" w:color="000000"/>
              <w:right w:val="single" w:sz="4" w:space="0" w:color="000000"/>
            </w:tcBorders>
            <w:noWrap/>
            <w:vAlign w:val="center"/>
            <w:hideMark/>
          </w:tcPr>
          <w:p w:rsidR="00B45764" w:rsidRDefault="00B45764">
            <w:pPr>
              <w:widowControl/>
              <w:adjustRightInd w:val="0"/>
              <w:snapToGrid w:val="0"/>
              <w:spacing w:line="400" w:lineRule="exact"/>
              <w:jc w:val="center"/>
              <w:rPr>
                <w:color w:val="000000"/>
                <w:kern w:val="0"/>
                <w:sz w:val="22"/>
                <w:szCs w:val="22"/>
              </w:rPr>
            </w:pPr>
            <w:r>
              <w:rPr>
                <w:color w:val="000000"/>
                <w:kern w:val="0"/>
                <w:sz w:val="22"/>
                <w:szCs w:val="22"/>
              </w:rPr>
              <w:t xml:space="preserve">                                                                </w:t>
            </w:r>
            <w:r>
              <w:rPr>
                <w:rFonts w:ascii="宋体" w:hAnsi="宋体"/>
                <w:color w:val="000000"/>
                <w:kern w:val="0"/>
                <w:sz w:val="22"/>
                <w:szCs w:val="22"/>
              </w:rPr>
              <w:t>单位负责人：</w:t>
            </w:r>
            <w:r>
              <w:rPr>
                <w:color w:val="000000"/>
                <w:kern w:val="0"/>
                <w:sz w:val="22"/>
                <w:szCs w:val="22"/>
              </w:rPr>
              <w:t xml:space="preserve">   </w:t>
            </w:r>
            <w:r>
              <w:rPr>
                <w:rFonts w:ascii="宋体" w:hAnsi="宋体"/>
                <w:color w:val="000000"/>
                <w:kern w:val="0"/>
                <w:sz w:val="22"/>
                <w:szCs w:val="22"/>
              </w:rPr>
              <w:t>（公章）</w:t>
            </w:r>
            <w:r>
              <w:rPr>
                <w:color w:val="000000"/>
                <w:kern w:val="0"/>
                <w:sz w:val="22"/>
                <w:szCs w:val="22"/>
              </w:rPr>
              <w:t xml:space="preserve">  </w:t>
            </w:r>
            <w:r>
              <w:rPr>
                <w:rFonts w:ascii="宋体" w:hAnsi="宋体"/>
                <w:color w:val="000000"/>
                <w:kern w:val="0"/>
                <w:sz w:val="22"/>
                <w:szCs w:val="22"/>
              </w:rPr>
              <w:t>年</w:t>
            </w:r>
            <w:r>
              <w:rPr>
                <w:color w:val="000000"/>
                <w:kern w:val="0"/>
                <w:sz w:val="22"/>
                <w:szCs w:val="22"/>
              </w:rPr>
              <w:t xml:space="preserve">   </w:t>
            </w:r>
            <w:r>
              <w:rPr>
                <w:rFonts w:ascii="宋体" w:hAnsi="宋体"/>
                <w:color w:val="000000"/>
                <w:kern w:val="0"/>
                <w:sz w:val="22"/>
                <w:szCs w:val="22"/>
              </w:rPr>
              <w:t>月</w:t>
            </w:r>
            <w:r>
              <w:rPr>
                <w:color w:val="000000"/>
                <w:kern w:val="0"/>
                <w:sz w:val="22"/>
                <w:szCs w:val="22"/>
              </w:rPr>
              <w:t xml:space="preserve">  </w:t>
            </w:r>
            <w:r>
              <w:rPr>
                <w:rFonts w:ascii="宋体" w:hAnsi="宋体"/>
                <w:color w:val="000000"/>
                <w:kern w:val="0"/>
                <w:sz w:val="22"/>
                <w:szCs w:val="22"/>
              </w:rPr>
              <w:t>日</w:t>
            </w:r>
            <w:r>
              <w:rPr>
                <w:color w:val="000000"/>
                <w:kern w:val="0"/>
                <w:sz w:val="22"/>
                <w:szCs w:val="22"/>
              </w:rPr>
              <w:t xml:space="preserve">    </w:t>
            </w:r>
          </w:p>
        </w:tc>
      </w:tr>
      <w:tr w:rsidR="00B45764" w:rsidTr="00B45764">
        <w:trPr>
          <w:trHeight w:val="1080"/>
          <w:jc w:val="center"/>
        </w:trPr>
        <w:tc>
          <w:tcPr>
            <w:tcW w:w="1437" w:type="dxa"/>
            <w:vMerge w:val="restart"/>
            <w:tcBorders>
              <w:top w:val="nil"/>
              <w:left w:val="single" w:sz="4" w:space="0" w:color="000000"/>
              <w:bottom w:val="single" w:sz="4" w:space="0" w:color="000000"/>
              <w:right w:val="single" w:sz="4" w:space="0" w:color="000000"/>
            </w:tcBorders>
            <w:vAlign w:val="center"/>
            <w:hideMark/>
          </w:tcPr>
          <w:p w:rsidR="00B45764" w:rsidRDefault="00B45764">
            <w:pPr>
              <w:widowControl/>
              <w:adjustRightInd w:val="0"/>
              <w:snapToGrid w:val="0"/>
              <w:spacing w:line="400" w:lineRule="exact"/>
              <w:jc w:val="center"/>
              <w:rPr>
                <w:rFonts w:ascii="黑体" w:eastAsia="黑体" w:hAnsi="黑体"/>
                <w:color w:val="000000"/>
                <w:kern w:val="0"/>
                <w:sz w:val="24"/>
                <w:szCs w:val="24"/>
              </w:rPr>
            </w:pPr>
            <w:r>
              <w:rPr>
                <w:rFonts w:ascii="黑体" w:eastAsia="黑体" w:hAnsi="黑体"/>
                <w:color w:val="000000"/>
                <w:kern w:val="0"/>
                <w:sz w:val="24"/>
                <w:szCs w:val="24"/>
              </w:rPr>
              <w:t>专家评审</w:t>
            </w:r>
          </w:p>
          <w:p w:rsidR="00B45764" w:rsidRDefault="00B45764">
            <w:pPr>
              <w:widowControl/>
              <w:adjustRightInd w:val="0"/>
              <w:snapToGrid w:val="0"/>
              <w:spacing w:line="400" w:lineRule="exact"/>
              <w:jc w:val="center"/>
              <w:rPr>
                <w:color w:val="000000"/>
                <w:kern w:val="0"/>
                <w:sz w:val="24"/>
                <w:szCs w:val="24"/>
              </w:rPr>
            </w:pPr>
            <w:r>
              <w:rPr>
                <w:rFonts w:ascii="黑体" w:eastAsia="黑体" w:hAnsi="黑体"/>
                <w:color w:val="000000"/>
                <w:kern w:val="0"/>
                <w:sz w:val="24"/>
                <w:szCs w:val="24"/>
              </w:rPr>
              <w:t>意见</w:t>
            </w:r>
          </w:p>
        </w:tc>
        <w:tc>
          <w:tcPr>
            <w:tcW w:w="12607" w:type="dxa"/>
            <w:gridSpan w:val="5"/>
            <w:vMerge w:val="restart"/>
            <w:tcBorders>
              <w:top w:val="nil"/>
              <w:left w:val="nil"/>
              <w:bottom w:val="single" w:sz="4" w:space="0" w:color="000000"/>
              <w:right w:val="single" w:sz="4" w:space="0" w:color="000000"/>
            </w:tcBorders>
            <w:noWrap/>
          </w:tcPr>
          <w:p w:rsidR="00B45764" w:rsidRDefault="00B45764">
            <w:pPr>
              <w:widowControl/>
              <w:adjustRightInd w:val="0"/>
              <w:snapToGrid w:val="0"/>
              <w:spacing w:line="400" w:lineRule="exact"/>
              <w:rPr>
                <w:color w:val="000000"/>
                <w:kern w:val="0"/>
                <w:sz w:val="24"/>
                <w:szCs w:val="24"/>
              </w:rPr>
            </w:pPr>
          </w:p>
        </w:tc>
      </w:tr>
      <w:tr w:rsidR="00B45764" w:rsidTr="00B45764">
        <w:trPr>
          <w:trHeight w:val="636"/>
          <w:jc w:val="center"/>
        </w:trPr>
        <w:tc>
          <w:tcPr>
            <w:tcW w:w="0" w:type="auto"/>
            <w:vMerge/>
            <w:tcBorders>
              <w:top w:val="nil"/>
              <w:left w:val="single" w:sz="4" w:space="0" w:color="000000"/>
              <w:bottom w:val="single" w:sz="4" w:space="0" w:color="000000"/>
              <w:right w:val="single" w:sz="4" w:space="0" w:color="000000"/>
            </w:tcBorders>
            <w:vAlign w:val="center"/>
            <w:hideMark/>
          </w:tcPr>
          <w:p w:rsidR="00B45764" w:rsidRDefault="00B45764">
            <w:pPr>
              <w:widowControl/>
              <w:jc w:val="left"/>
              <w:rPr>
                <w:color w:val="000000"/>
                <w:kern w:val="0"/>
                <w:sz w:val="24"/>
                <w:szCs w:val="24"/>
              </w:rPr>
            </w:pPr>
          </w:p>
        </w:tc>
        <w:tc>
          <w:tcPr>
            <w:tcW w:w="0" w:type="auto"/>
            <w:gridSpan w:val="5"/>
            <w:vMerge/>
            <w:tcBorders>
              <w:top w:val="nil"/>
              <w:left w:val="nil"/>
              <w:bottom w:val="single" w:sz="4" w:space="0" w:color="000000"/>
              <w:right w:val="single" w:sz="4" w:space="0" w:color="000000"/>
            </w:tcBorders>
            <w:vAlign w:val="center"/>
            <w:hideMark/>
          </w:tcPr>
          <w:p w:rsidR="00B45764" w:rsidRDefault="00B45764">
            <w:pPr>
              <w:widowControl/>
              <w:jc w:val="left"/>
              <w:rPr>
                <w:color w:val="000000"/>
                <w:kern w:val="0"/>
                <w:sz w:val="24"/>
                <w:szCs w:val="24"/>
              </w:rPr>
            </w:pPr>
          </w:p>
        </w:tc>
      </w:tr>
    </w:tbl>
    <w:p w:rsidR="00B45764" w:rsidRDefault="00B45764" w:rsidP="00B45764">
      <w:pPr>
        <w:adjustRightInd w:val="0"/>
        <w:snapToGrid w:val="0"/>
        <w:spacing w:line="560" w:lineRule="exact"/>
        <w:rPr>
          <w:rFonts w:eastAsia="黑体"/>
          <w:color w:val="000000"/>
          <w:kern w:val="0"/>
          <w:sz w:val="32"/>
          <w:szCs w:val="32"/>
        </w:rPr>
      </w:pPr>
      <w:r>
        <w:rPr>
          <w:rFonts w:eastAsia="黑体"/>
          <w:color w:val="000000"/>
          <w:kern w:val="0"/>
          <w:sz w:val="32"/>
          <w:szCs w:val="32"/>
        </w:rPr>
        <w:t xml:space="preserve"> </w:t>
      </w:r>
    </w:p>
    <w:p w:rsidR="00B45764" w:rsidRDefault="00B45764" w:rsidP="00B45764">
      <w:pPr>
        <w:widowControl/>
        <w:jc w:val="left"/>
        <w:rPr>
          <w:rFonts w:eastAsia="黑体"/>
          <w:color w:val="000000"/>
          <w:kern w:val="0"/>
          <w:sz w:val="32"/>
          <w:szCs w:val="32"/>
        </w:rPr>
        <w:sectPr w:rsidR="00B45764">
          <w:pgSz w:w="16840" w:h="11910" w:orient="landscape"/>
          <w:pgMar w:top="1134" w:right="1134" w:bottom="1134" w:left="1134" w:header="851" w:footer="1247" w:gutter="0"/>
          <w:cols w:space="720"/>
          <w:titlePg/>
          <w:docGrid w:type="lines" w:linePitch="286"/>
        </w:sectPr>
      </w:pPr>
    </w:p>
    <w:p w:rsidR="00B45764" w:rsidRDefault="00B45764" w:rsidP="00B45764">
      <w:pPr>
        <w:adjustRightInd w:val="0"/>
        <w:snapToGrid w:val="0"/>
        <w:spacing w:line="560" w:lineRule="exact"/>
        <w:rPr>
          <w:rFonts w:eastAsia="黑体"/>
          <w:color w:val="000000"/>
          <w:kern w:val="0"/>
          <w:sz w:val="32"/>
          <w:szCs w:val="32"/>
        </w:rPr>
      </w:pPr>
      <w:r>
        <w:rPr>
          <w:rFonts w:ascii="黑体" w:eastAsia="黑体" w:hAnsi="黑体"/>
          <w:color w:val="000000"/>
          <w:kern w:val="0"/>
          <w:sz w:val="32"/>
          <w:szCs w:val="32"/>
        </w:rPr>
        <w:lastRenderedPageBreak/>
        <w:t>附件</w:t>
      </w:r>
      <w:r>
        <w:rPr>
          <w:rFonts w:eastAsia="黑体"/>
          <w:color w:val="000000"/>
          <w:kern w:val="0"/>
          <w:sz w:val="32"/>
          <w:szCs w:val="32"/>
        </w:rPr>
        <w:t>3</w:t>
      </w:r>
    </w:p>
    <w:p w:rsidR="00B45764" w:rsidRDefault="00B45764" w:rsidP="00B45764">
      <w:pPr>
        <w:adjustRightInd w:val="0"/>
        <w:snapToGrid w:val="0"/>
        <w:spacing w:line="560" w:lineRule="exact"/>
        <w:rPr>
          <w:rFonts w:eastAsia="黑体"/>
          <w:color w:val="000000"/>
          <w:kern w:val="0"/>
          <w:sz w:val="32"/>
          <w:szCs w:val="32"/>
        </w:rPr>
      </w:pPr>
      <w:r>
        <w:rPr>
          <w:rFonts w:eastAsia="黑体"/>
          <w:color w:val="000000"/>
          <w:kern w:val="0"/>
          <w:sz w:val="32"/>
          <w:szCs w:val="32"/>
        </w:rPr>
        <w:t xml:space="preserve"> </w:t>
      </w:r>
    </w:p>
    <w:p w:rsidR="00B45764" w:rsidRDefault="00B45764" w:rsidP="00B45764">
      <w:pPr>
        <w:adjustRightInd w:val="0"/>
        <w:snapToGrid w:val="0"/>
        <w:spacing w:line="560" w:lineRule="exact"/>
        <w:jc w:val="center"/>
        <w:rPr>
          <w:rFonts w:eastAsia="方正小标宋_GBK"/>
          <w:color w:val="000000"/>
          <w:kern w:val="0"/>
          <w:sz w:val="44"/>
          <w:szCs w:val="44"/>
        </w:rPr>
      </w:pPr>
      <w:r>
        <w:rPr>
          <w:rFonts w:ascii="方正小标宋_GBK" w:eastAsia="方正小标宋_GBK"/>
          <w:color w:val="000000"/>
          <w:kern w:val="0"/>
          <w:sz w:val="44"/>
          <w:szCs w:val="44"/>
        </w:rPr>
        <w:t>相关词语或概念的特定解释</w:t>
      </w:r>
    </w:p>
    <w:p w:rsidR="00B45764" w:rsidRDefault="00B45764" w:rsidP="00B45764">
      <w:pPr>
        <w:adjustRightInd w:val="0"/>
        <w:snapToGrid w:val="0"/>
        <w:spacing w:line="560" w:lineRule="exact"/>
        <w:rPr>
          <w:rFonts w:eastAsia="仿宋_GB2312"/>
          <w:color w:val="000000"/>
          <w:kern w:val="0"/>
          <w:sz w:val="32"/>
          <w:szCs w:val="32"/>
        </w:rPr>
      </w:pPr>
      <w:r>
        <w:rPr>
          <w:rFonts w:eastAsia="仿宋_GB2312"/>
          <w:color w:val="000000"/>
          <w:kern w:val="0"/>
          <w:sz w:val="32"/>
          <w:szCs w:val="32"/>
        </w:rPr>
        <w:t xml:space="preserve"> </w:t>
      </w:r>
    </w:p>
    <w:p w:rsidR="00B45764" w:rsidRDefault="00B45764" w:rsidP="00B45764">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1.</w:t>
      </w:r>
      <w:r>
        <w:rPr>
          <w:rFonts w:ascii="仿宋_GB2312" w:eastAsia="仿宋_GB2312"/>
          <w:color w:val="000000"/>
          <w:kern w:val="0"/>
          <w:sz w:val="32"/>
          <w:szCs w:val="32"/>
        </w:rPr>
        <w:t>凡冠有</w:t>
      </w:r>
      <w:r>
        <w:rPr>
          <w:rFonts w:eastAsia="仿宋_GB2312"/>
          <w:color w:val="000000"/>
          <w:kern w:val="0"/>
          <w:sz w:val="32"/>
          <w:szCs w:val="32"/>
        </w:rPr>
        <w:t>“</w:t>
      </w:r>
      <w:r>
        <w:rPr>
          <w:rFonts w:ascii="仿宋_GB2312" w:eastAsia="仿宋_GB2312"/>
          <w:color w:val="000000"/>
          <w:kern w:val="0"/>
          <w:sz w:val="32"/>
          <w:szCs w:val="32"/>
        </w:rPr>
        <w:t>以上</w:t>
      </w:r>
      <w:r>
        <w:rPr>
          <w:rFonts w:eastAsia="仿宋_GB2312"/>
          <w:color w:val="000000"/>
          <w:kern w:val="0"/>
          <w:sz w:val="32"/>
          <w:szCs w:val="32"/>
        </w:rPr>
        <w:t>”</w:t>
      </w:r>
      <w:r>
        <w:rPr>
          <w:rFonts w:ascii="仿宋_GB2312" w:eastAsia="仿宋_GB2312"/>
          <w:color w:val="000000"/>
          <w:kern w:val="0"/>
          <w:sz w:val="32"/>
          <w:szCs w:val="32"/>
        </w:rPr>
        <w:t>的均含本级或本数量。如</w:t>
      </w:r>
      <w:r>
        <w:rPr>
          <w:rFonts w:eastAsia="仿宋_GB2312"/>
          <w:color w:val="000000"/>
          <w:kern w:val="0"/>
          <w:sz w:val="32"/>
          <w:szCs w:val="32"/>
        </w:rPr>
        <w:t>“8</w:t>
      </w:r>
      <w:r>
        <w:rPr>
          <w:rFonts w:ascii="仿宋_GB2312" w:eastAsia="仿宋_GB2312"/>
          <w:color w:val="000000"/>
          <w:kern w:val="0"/>
          <w:sz w:val="32"/>
          <w:szCs w:val="32"/>
        </w:rPr>
        <w:t>年以上</w:t>
      </w:r>
      <w:r>
        <w:rPr>
          <w:rFonts w:eastAsia="仿宋_GB2312"/>
          <w:color w:val="000000"/>
          <w:kern w:val="0"/>
          <w:sz w:val="32"/>
          <w:szCs w:val="32"/>
        </w:rPr>
        <w:t>”</w:t>
      </w:r>
      <w:r>
        <w:rPr>
          <w:rFonts w:ascii="仿宋_GB2312" w:eastAsia="仿宋_GB2312"/>
          <w:color w:val="000000"/>
          <w:kern w:val="0"/>
          <w:sz w:val="32"/>
          <w:szCs w:val="32"/>
        </w:rPr>
        <w:t>含</w:t>
      </w:r>
      <w:r>
        <w:rPr>
          <w:rFonts w:eastAsia="仿宋_GB2312"/>
          <w:color w:val="000000"/>
          <w:kern w:val="0"/>
          <w:sz w:val="32"/>
          <w:szCs w:val="32"/>
        </w:rPr>
        <w:t>8</w:t>
      </w:r>
      <w:r>
        <w:rPr>
          <w:rFonts w:ascii="仿宋_GB2312" w:eastAsia="仿宋_GB2312"/>
          <w:color w:val="000000"/>
          <w:kern w:val="0"/>
          <w:sz w:val="32"/>
          <w:szCs w:val="32"/>
        </w:rPr>
        <w:t>年。</w:t>
      </w:r>
    </w:p>
    <w:p w:rsidR="00B45764" w:rsidRDefault="00B45764" w:rsidP="00B45764">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2.</w:t>
      </w:r>
      <w:r>
        <w:rPr>
          <w:rFonts w:ascii="仿宋_GB2312" w:eastAsia="仿宋_GB2312"/>
          <w:color w:val="000000"/>
          <w:kern w:val="0"/>
          <w:sz w:val="32"/>
          <w:szCs w:val="32"/>
        </w:rPr>
        <w:t>市级：指行政区划的地级及以上市。</w:t>
      </w:r>
    </w:p>
    <w:p w:rsidR="00B45764" w:rsidRDefault="00B45764" w:rsidP="00B45764">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3.</w:t>
      </w:r>
      <w:r>
        <w:rPr>
          <w:rFonts w:ascii="仿宋_GB2312" w:eastAsia="仿宋_GB2312"/>
          <w:color w:val="000000"/>
          <w:kern w:val="0"/>
          <w:sz w:val="32"/>
          <w:szCs w:val="32"/>
        </w:rPr>
        <w:t>周课时量：</w:t>
      </w:r>
    </w:p>
    <w:p w:rsidR="00B45764" w:rsidRDefault="00B45764" w:rsidP="00B45764">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w:t>
      </w:r>
      <w:r>
        <w:rPr>
          <w:rFonts w:eastAsia="仿宋_GB2312"/>
          <w:color w:val="000000"/>
          <w:kern w:val="0"/>
          <w:sz w:val="32"/>
          <w:szCs w:val="32"/>
        </w:rPr>
        <w:t>1</w:t>
      </w:r>
      <w:r>
        <w:rPr>
          <w:rFonts w:ascii="仿宋_GB2312" w:eastAsia="仿宋_GB2312"/>
          <w:color w:val="000000"/>
          <w:kern w:val="0"/>
          <w:sz w:val="32"/>
          <w:szCs w:val="32"/>
        </w:rPr>
        <w:t>）课时数以教育部制定的课程计划为准。</w:t>
      </w:r>
    </w:p>
    <w:p w:rsidR="00B45764" w:rsidRDefault="00B45764" w:rsidP="00B45764">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w:t>
      </w:r>
      <w:r>
        <w:rPr>
          <w:rFonts w:eastAsia="仿宋_GB2312"/>
          <w:color w:val="000000"/>
          <w:kern w:val="0"/>
          <w:sz w:val="32"/>
          <w:szCs w:val="32"/>
        </w:rPr>
        <w:t>2</w:t>
      </w:r>
      <w:r>
        <w:rPr>
          <w:rFonts w:ascii="仿宋_GB2312" w:eastAsia="仿宋_GB2312"/>
          <w:color w:val="000000"/>
          <w:kern w:val="0"/>
          <w:sz w:val="32"/>
          <w:szCs w:val="32"/>
        </w:rPr>
        <w:t>）列入教学计划的活动课应计算为课时。每一次（</w:t>
      </w:r>
      <w:r>
        <w:rPr>
          <w:rFonts w:eastAsia="仿宋_GB2312"/>
          <w:color w:val="000000"/>
          <w:kern w:val="0"/>
          <w:sz w:val="32"/>
          <w:szCs w:val="32"/>
        </w:rPr>
        <w:t>40</w:t>
      </w:r>
      <w:r>
        <w:rPr>
          <w:rFonts w:ascii="仿宋_GB2312" w:eastAsia="仿宋_GB2312"/>
          <w:color w:val="000000"/>
          <w:kern w:val="0"/>
          <w:sz w:val="32"/>
          <w:szCs w:val="32"/>
        </w:rPr>
        <w:t>分钟以上）活动课折算</w:t>
      </w:r>
      <w:r>
        <w:rPr>
          <w:rFonts w:eastAsia="仿宋_GB2312"/>
          <w:color w:val="000000"/>
          <w:kern w:val="0"/>
          <w:sz w:val="32"/>
          <w:szCs w:val="32"/>
        </w:rPr>
        <w:t>1</w:t>
      </w:r>
      <w:r>
        <w:rPr>
          <w:rFonts w:ascii="仿宋_GB2312" w:eastAsia="仿宋_GB2312"/>
          <w:color w:val="000000"/>
          <w:kern w:val="0"/>
          <w:sz w:val="32"/>
          <w:szCs w:val="32"/>
        </w:rPr>
        <w:t>个课时。活动课的内容、时间和参与学生名应在学校相关部门备案。</w:t>
      </w:r>
    </w:p>
    <w:p w:rsidR="00B45764" w:rsidRDefault="00B45764" w:rsidP="00B45764">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w:t>
      </w:r>
      <w:r>
        <w:rPr>
          <w:rFonts w:eastAsia="仿宋_GB2312"/>
          <w:color w:val="000000"/>
          <w:kern w:val="0"/>
          <w:sz w:val="32"/>
          <w:szCs w:val="32"/>
        </w:rPr>
        <w:t>3</w:t>
      </w:r>
      <w:r>
        <w:rPr>
          <w:rFonts w:ascii="仿宋_GB2312" w:eastAsia="仿宋_GB2312"/>
          <w:color w:val="000000"/>
          <w:kern w:val="0"/>
          <w:sz w:val="32"/>
          <w:szCs w:val="32"/>
        </w:rPr>
        <w:t>）学校开设校内课后服务活动，可按照上述活动</w:t>
      </w:r>
      <w:proofErr w:type="gramStart"/>
      <w:r>
        <w:rPr>
          <w:rFonts w:ascii="仿宋_GB2312" w:eastAsia="仿宋_GB2312"/>
          <w:color w:val="000000"/>
          <w:kern w:val="0"/>
          <w:sz w:val="32"/>
          <w:szCs w:val="32"/>
        </w:rPr>
        <w:t>课规定</w:t>
      </w:r>
      <w:proofErr w:type="gramEnd"/>
      <w:r>
        <w:rPr>
          <w:rFonts w:ascii="仿宋_GB2312" w:eastAsia="仿宋_GB2312"/>
          <w:color w:val="000000"/>
          <w:kern w:val="0"/>
          <w:sz w:val="32"/>
          <w:szCs w:val="32"/>
        </w:rPr>
        <w:t>列入课时量计算。</w:t>
      </w:r>
    </w:p>
    <w:p w:rsidR="00B45764" w:rsidRDefault="00B45764" w:rsidP="00B45764">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w:t>
      </w:r>
      <w:r>
        <w:rPr>
          <w:rFonts w:eastAsia="仿宋_GB2312"/>
          <w:color w:val="000000"/>
          <w:kern w:val="0"/>
          <w:sz w:val="32"/>
          <w:szCs w:val="32"/>
        </w:rPr>
        <w:t>4</w:t>
      </w:r>
      <w:r>
        <w:rPr>
          <w:rFonts w:ascii="仿宋_GB2312" w:eastAsia="仿宋_GB2312"/>
          <w:color w:val="000000"/>
          <w:kern w:val="0"/>
          <w:sz w:val="32"/>
          <w:szCs w:val="32"/>
        </w:rPr>
        <w:t>）每周课时指每周平均课时。教师开设的公开课，符合上述规定的列入课时数计算。</w:t>
      </w:r>
    </w:p>
    <w:p w:rsidR="00B45764" w:rsidRDefault="00B45764" w:rsidP="00B45764">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4.</w:t>
      </w:r>
      <w:r>
        <w:rPr>
          <w:rFonts w:ascii="仿宋_GB2312" w:eastAsia="仿宋_GB2312"/>
          <w:color w:val="000000"/>
          <w:kern w:val="0"/>
          <w:sz w:val="32"/>
          <w:szCs w:val="32"/>
        </w:rPr>
        <w:t>循环教学：指高中一年级至三年级、初中一年级至三年级、小学一至六年级、幼儿园小班至大班教学。</w:t>
      </w:r>
      <w:r>
        <w:rPr>
          <w:rFonts w:eastAsia="仿宋_GB2312"/>
          <w:color w:val="000000"/>
          <w:kern w:val="0"/>
          <w:sz w:val="32"/>
          <w:szCs w:val="32"/>
        </w:rPr>
        <w:t>“</w:t>
      </w:r>
      <w:r>
        <w:rPr>
          <w:rFonts w:ascii="仿宋_GB2312" w:eastAsia="仿宋_GB2312"/>
          <w:color w:val="000000"/>
          <w:kern w:val="0"/>
          <w:sz w:val="32"/>
          <w:szCs w:val="32"/>
        </w:rPr>
        <w:t>小循环</w:t>
      </w:r>
      <w:r>
        <w:rPr>
          <w:rFonts w:eastAsia="仿宋_GB2312"/>
          <w:color w:val="000000"/>
          <w:kern w:val="0"/>
          <w:sz w:val="32"/>
          <w:szCs w:val="32"/>
        </w:rPr>
        <w:t>”</w:t>
      </w:r>
      <w:r>
        <w:rPr>
          <w:rFonts w:ascii="仿宋_GB2312" w:eastAsia="仿宋_GB2312"/>
          <w:color w:val="000000"/>
          <w:kern w:val="0"/>
          <w:sz w:val="32"/>
          <w:szCs w:val="32"/>
        </w:rPr>
        <w:t>指小学阶段</w:t>
      </w:r>
      <w:r>
        <w:rPr>
          <w:rFonts w:eastAsia="仿宋_GB2312"/>
          <w:color w:val="000000"/>
          <w:kern w:val="0"/>
          <w:sz w:val="32"/>
          <w:szCs w:val="32"/>
        </w:rPr>
        <w:t>1-3</w:t>
      </w:r>
      <w:r>
        <w:rPr>
          <w:rFonts w:ascii="仿宋_GB2312" w:eastAsia="仿宋_GB2312"/>
          <w:color w:val="000000"/>
          <w:kern w:val="0"/>
          <w:sz w:val="32"/>
          <w:szCs w:val="32"/>
        </w:rPr>
        <w:t>年级、</w:t>
      </w:r>
      <w:r>
        <w:rPr>
          <w:rFonts w:eastAsia="仿宋_GB2312"/>
          <w:color w:val="000000"/>
          <w:kern w:val="0"/>
          <w:sz w:val="32"/>
          <w:szCs w:val="32"/>
        </w:rPr>
        <w:t>4-6</w:t>
      </w:r>
      <w:r>
        <w:rPr>
          <w:rFonts w:ascii="仿宋_GB2312" w:eastAsia="仿宋_GB2312"/>
          <w:color w:val="000000"/>
          <w:kern w:val="0"/>
          <w:sz w:val="32"/>
          <w:szCs w:val="32"/>
        </w:rPr>
        <w:t>年级或连续</w:t>
      </w:r>
      <w:r>
        <w:rPr>
          <w:rFonts w:eastAsia="仿宋_GB2312"/>
          <w:color w:val="000000"/>
          <w:kern w:val="0"/>
          <w:sz w:val="32"/>
          <w:szCs w:val="32"/>
        </w:rPr>
        <w:t>3</w:t>
      </w:r>
      <w:r>
        <w:rPr>
          <w:rFonts w:ascii="仿宋_GB2312" w:eastAsia="仿宋_GB2312"/>
          <w:color w:val="000000"/>
          <w:kern w:val="0"/>
          <w:sz w:val="32"/>
          <w:szCs w:val="32"/>
        </w:rPr>
        <w:t>个年级。乡村小规模学校根据实际情况来定。</w:t>
      </w:r>
    </w:p>
    <w:p w:rsidR="00B45764" w:rsidRDefault="00B45764" w:rsidP="00B45764">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5.</w:t>
      </w:r>
      <w:r>
        <w:rPr>
          <w:rFonts w:ascii="仿宋_GB2312" w:eastAsia="仿宋_GB2312"/>
          <w:color w:val="000000"/>
          <w:kern w:val="0"/>
          <w:sz w:val="32"/>
          <w:szCs w:val="32"/>
        </w:rPr>
        <w:t>公开课：</w:t>
      </w:r>
    </w:p>
    <w:p w:rsidR="00B45764" w:rsidRDefault="00B45764" w:rsidP="00B45764">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w:t>
      </w:r>
      <w:r>
        <w:rPr>
          <w:rFonts w:eastAsia="仿宋_GB2312"/>
          <w:color w:val="000000"/>
          <w:kern w:val="0"/>
          <w:sz w:val="32"/>
          <w:szCs w:val="32"/>
        </w:rPr>
        <w:t>1</w:t>
      </w:r>
      <w:r>
        <w:rPr>
          <w:rFonts w:ascii="仿宋_GB2312" w:eastAsia="仿宋_GB2312"/>
          <w:color w:val="000000"/>
          <w:kern w:val="0"/>
          <w:sz w:val="32"/>
          <w:szCs w:val="32"/>
        </w:rPr>
        <w:t>）市级公开课：指由市级教师发展中心、市级教研部门组织的全市范围教师参加观摩的公开课。</w:t>
      </w:r>
    </w:p>
    <w:p w:rsidR="00B45764" w:rsidRDefault="00B45764" w:rsidP="00B45764">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w:t>
      </w:r>
      <w:r>
        <w:rPr>
          <w:rFonts w:eastAsia="仿宋_GB2312"/>
          <w:color w:val="000000"/>
          <w:kern w:val="0"/>
          <w:sz w:val="32"/>
          <w:szCs w:val="32"/>
        </w:rPr>
        <w:t>2</w:t>
      </w:r>
      <w:r>
        <w:rPr>
          <w:rFonts w:ascii="仿宋_GB2312" w:eastAsia="仿宋_GB2312"/>
          <w:color w:val="000000"/>
          <w:kern w:val="0"/>
          <w:sz w:val="32"/>
          <w:szCs w:val="32"/>
        </w:rPr>
        <w:t>）区级公开课：指由区教师发展中心（区教研部门）</w:t>
      </w:r>
      <w:r>
        <w:rPr>
          <w:rFonts w:ascii="仿宋_GB2312" w:eastAsia="仿宋_GB2312"/>
          <w:color w:val="000000"/>
          <w:kern w:val="0"/>
          <w:sz w:val="32"/>
          <w:szCs w:val="32"/>
        </w:rPr>
        <w:lastRenderedPageBreak/>
        <w:t>组织的全区范围教师参加观摩的公开课。</w:t>
      </w:r>
    </w:p>
    <w:p w:rsidR="00B45764" w:rsidRDefault="00B45764" w:rsidP="00B45764">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w:t>
      </w:r>
      <w:r>
        <w:rPr>
          <w:rFonts w:eastAsia="仿宋_GB2312"/>
          <w:color w:val="000000"/>
          <w:kern w:val="0"/>
          <w:sz w:val="32"/>
          <w:szCs w:val="32"/>
        </w:rPr>
        <w:t>3</w:t>
      </w:r>
      <w:r>
        <w:rPr>
          <w:rFonts w:ascii="仿宋_GB2312" w:eastAsia="仿宋_GB2312"/>
          <w:color w:val="000000"/>
          <w:kern w:val="0"/>
          <w:sz w:val="32"/>
          <w:szCs w:val="32"/>
        </w:rPr>
        <w:t>）校际公开课：指由市、区教师发展中心或教研部门、镇（片区）教育指导中心等部门组织的</w:t>
      </w:r>
      <w:r>
        <w:rPr>
          <w:rFonts w:eastAsia="仿宋_GB2312"/>
          <w:color w:val="000000"/>
          <w:kern w:val="0"/>
          <w:sz w:val="32"/>
          <w:szCs w:val="32"/>
        </w:rPr>
        <w:t>2</w:t>
      </w:r>
      <w:r>
        <w:rPr>
          <w:rFonts w:ascii="仿宋_GB2312" w:eastAsia="仿宋_GB2312"/>
          <w:color w:val="000000"/>
          <w:kern w:val="0"/>
          <w:sz w:val="32"/>
          <w:szCs w:val="32"/>
        </w:rPr>
        <w:t>所以上学校教师参加观摩的跨校公开课。</w:t>
      </w:r>
    </w:p>
    <w:p w:rsidR="00B45764" w:rsidRDefault="00B45764" w:rsidP="00B45764">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w:t>
      </w:r>
      <w:r>
        <w:rPr>
          <w:rFonts w:eastAsia="仿宋_GB2312"/>
          <w:color w:val="000000"/>
          <w:kern w:val="0"/>
          <w:sz w:val="32"/>
          <w:szCs w:val="32"/>
        </w:rPr>
        <w:t>4</w:t>
      </w:r>
      <w:r>
        <w:rPr>
          <w:rFonts w:ascii="仿宋_GB2312" w:eastAsia="仿宋_GB2312"/>
          <w:color w:val="000000"/>
          <w:kern w:val="0"/>
          <w:sz w:val="32"/>
          <w:szCs w:val="32"/>
        </w:rPr>
        <w:t>）校级公开课：指由学校行政部门组织，本学科组全体教师以及教导处、教研室、校级领导等行政干部参与观摩的公开课。</w:t>
      </w:r>
    </w:p>
    <w:p w:rsidR="00B45764" w:rsidRDefault="00B45764" w:rsidP="00B45764">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6.</w:t>
      </w:r>
      <w:r>
        <w:rPr>
          <w:rFonts w:ascii="仿宋_GB2312" w:eastAsia="仿宋_GB2312"/>
          <w:color w:val="000000"/>
          <w:kern w:val="0"/>
          <w:sz w:val="32"/>
          <w:szCs w:val="32"/>
        </w:rPr>
        <w:t>论文：指通过逻辑论述，阐明作者的学术观点，回答学科发展及实际工作问题的文章，应包括论题（研究对象）、论点（观点）、论据（根据）、结论、参考文献等内容，在中小学教育教学刊物（具有</w:t>
      </w:r>
      <w:r>
        <w:rPr>
          <w:rFonts w:eastAsia="仿宋_GB2312"/>
          <w:color w:val="000000"/>
          <w:kern w:val="0"/>
          <w:sz w:val="32"/>
          <w:szCs w:val="32"/>
        </w:rPr>
        <w:t>CN</w:t>
      </w:r>
      <w:r>
        <w:rPr>
          <w:rFonts w:ascii="仿宋_GB2312" w:eastAsia="仿宋_GB2312"/>
          <w:color w:val="000000"/>
          <w:kern w:val="0"/>
          <w:sz w:val="32"/>
          <w:szCs w:val="32"/>
        </w:rPr>
        <w:t>号或</w:t>
      </w:r>
      <w:r>
        <w:rPr>
          <w:rFonts w:eastAsia="仿宋_GB2312"/>
          <w:color w:val="000000"/>
          <w:kern w:val="0"/>
          <w:sz w:val="32"/>
          <w:szCs w:val="32"/>
        </w:rPr>
        <w:t>ISSN</w:t>
      </w:r>
      <w:r>
        <w:rPr>
          <w:rFonts w:ascii="仿宋_GB2312" w:eastAsia="仿宋_GB2312"/>
          <w:color w:val="000000"/>
          <w:kern w:val="0"/>
          <w:sz w:val="32"/>
          <w:szCs w:val="32"/>
        </w:rPr>
        <w:t>号）发表。凡对事业或业务工作现象进行一般描述、介绍、报道的文章，不能视为论文。</w:t>
      </w:r>
    </w:p>
    <w:p w:rsidR="00B45764" w:rsidRDefault="00B45764" w:rsidP="00B45764">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7.</w:t>
      </w:r>
      <w:r>
        <w:rPr>
          <w:rFonts w:ascii="仿宋_GB2312" w:eastAsia="仿宋_GB2312"/>
          <w:color w:val="000000"/>
          <w:kern w:val="0"/>
          <w:sz w:val="32"/>
          <w:szCs w:val="32"/>
        </w:rPr>
        <w:t>著作：指在取得</w:t>
      </w:r>
      <w:r>
        <w:rPr>
          <w:rFonts w:eastAsia="仿宋_GB2312"/>
          <w:color w:val="000000"/>
          <w:kern w:val="0"/>
          <w:sz w:val="32"/>
          <w:szCs w:val="32"/>
        </w:rPr>
        <w:t>ISBN</w:t>
      </w:r>
      <w:r>
        <w:rPr>
          <w:rFonts w:ascii="仿宋_GB2312" w:eastAsia="仿宋_GB2312"/>
          <w:color w:val="000000"/>
          <w:kern w:val="0"/>
          <w:sz w:val="32"/>
          <w:szCs w:val="32"/>
        </w:rPr>
        <w:t>（国内、国际标准书号）并公开出版发行的学术专著或教材。</w:t>
      </w:r>
    </w:p>
    <w:p w:rsidR="00B45764" w:rsidRDefault="00B45764" w:rsidP="00B45764">
      <w:pPr>
        <w:adjustRightInd w:val="0"/>
        <w:snapToGrid w:val="0"/>
        <w:spacing w:line="560" w:lineRule="exact"/>
        <w:ind w:firstLineChars="200" w:firstLine="640"/>
        <w:rPr>
          <w:rFonts w:eastAsia="黑体"/>
          <w:color w:val="000000"/>
          <w:kern w:val="0"/>
          <w:sz w:val="32"/>
          <w:szCs w:val="32"/>
        </w:rPr>
      </w:pPr>
      <w:r>
        <w:rPr>
          <w:rFonts w:eastAsia="仿宋_GB2312"/>
          <w:color w:val="000000"/>
          <w:kern w:val="0"/>
          <w:sz w:val="32"/>
          <w:szCs w:val="32"/>
        </w:rPr>
        <w:t>8.</w:t>
      </w:r>
      <w:r>
        <w:rPr>
          <w:rFonts w:ascii="仿宋_GB2312" w:eastAsia="仿宋_GB2312"/>
          <w:color w:val="000000"/>
          <w:kern w:val="0"/>
          <w:sz w:val="32"/>
          <w:szCs w:val="32"/>
        </w:rPr>
        <w:t>教育科研课题：包括哲学社会规划课题、教育科学规划课题；广东省教育厅、广州市教育局所属职能部门立项课题；广东省、广州市教育研究院立项课题；各级教育学会立项课题（须经教育行政部门认可）。立项证明中已列明的子课题有效，立项后增列的子课题无效。</w:t>
      </w:r>
    </w:p>
    <w:p w:rsidR="00B45764" w:rsidRDefault="00B45764" w:rsidP="00B45764">
      <w:pPr>
        <w:adjustRightInd w:val="0"/>
        <w:snapToGrid w:val="0"/>
        <w:spacing w:line="560" w:lineRule="exact"/>
        <w:rPr>
          <w:color w:val="000000"/>
          <w:kern w:val="0"/>
        </w:rPr>
      </w:pPr>
      <w:r>
        <w:rPr>
          <w:color w:val="000000"/>
          <w:kern w:val="0"/>
        </w:rPr>
        <w:t xml:space="preserve"> </w:t>
      </w:r>
    </w:p>
    <w:p w:rsidR="00B45764" w:rsidRDefault="00B45764" w:rsidP="00B45764">
      <w:pPr>
        <w:adjustRightInd w:val="0"/>
        <w:snapToGrid w:val="0"/>
        <w:spacing w:line="560" w:lineRule="exact"/>
        <w:rPr>
          <w:color w:val="000000"/>
          <w:kern w:val="0"/>
        </w:rPr>
      </w:pPr>
      <w:r>
        <w:rPr>
          <w:color w:val="000000"/>
          <w:kern w:val="0"/>
        </w:rPr>
        <w:t xml:space="preserve"> </w:t>
      </w:r>
    </w:p>
    <w:p w:rsidR="00401428" w:rsidRDefault="00401428">
      <w:pPr>
        <w:rPr>
          <w:rFonts w:hint="eastAsia"/>
        </w:rPr>
      </w:pPr>
    </w:p>
    <w:sectPr w:rsidR="004014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764"/>
    <w:rsid w:val="00401428"/>
    <w:rsid w:val="00B45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45764"/>
    <w:pPr>
      <w:widowControl w:val="0"/>
      <w:jc w:val="both"/>
    </w:pPr>
    <w:rPr>
      <w:rFonts w:ascii="Times New Roman" w:eastAsia="宋体" w:hAnsi="Times New Roman" w:cs="Times New Roman"/>
      <w:szCs w:val="21"/>
    </w:rPr>
  </w:style>
  <w:style w:type="paragraph" w:styleId="2">
    <w:name w:val="heading 2"/>
    <w:basedOn w:val="a"/>
    <w:next w:val="a"/>
    <w:link w:val="2Char"/>
    <w:uiPriority w:val="9"/>
    <w:semiHidden/>
    <w:unhideWhenUsed/>
    <w:qFormat/>
    <w:rsid w:val="00B4576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5764"/>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B45764"/>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45764"/>
    <w:pPr>
      <w:widowControl w:val="0"/>
      <w:jc w:val="both"/>
    </w:pPr>
    <w:rPr>
      <w:rFonts w:ascii="Times New Roman" w:eastAsia="宋体" w:hAnsi="Times New Roman" w:cs="Times New Roman"/>
      <w:szCs w:val="21"/>
    </w:rPr>
  </w:style>
  <w:style w:type="paragraph" w:styleId="2">
    <w:name w:val="heading 2"/>
    <w:basedOn w:val="a"/>
    <w:next w:val="a"/>
    <w:link w:val="2Char"/>
    <w:uiPriority w:val="9"/>
    <w:semiHidden/>
    <w:unhideWhenUsed/>
    <w:qFormat/>
    <w:rsid w:val="00B4576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5764"/>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B45764"/>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13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811</Words>
  <Characters>4623</Characters>
  <Application>Microsoft Office Word</Application>
  <DocSecurity>0</DocSecurity>
  <Lines>38</Lines>
  <Paragraphs>10</Paragraphs>
  <ScaleCrop>false</ScaleCrop>
  <Company>Hewlett-Packard Company</Company>
  <LinksUpToDate>false</LinksUpToDate>
  <CharactersWithSpaces>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陈泽</dc:creator>
  <cp:lastModifiedBy>陈泽</cp:lastModifiedBy>
  <cp:revision>1</cp:revision>
  <dcterms:created xsi:type="dcterms:W3CDTF">2023-12-22T09:01:00Z</dcterms:created>
  <dcterms:modified xsi:type="dcterms:W3CDTF">2023-12-22T09:04:00Z</dcterms:modified>
</cp:coreProperties>
</file>