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7A6" w:rsidRPr="001947A6" w:rsidRDefault="001947A6" w:rsidP="001947A6">
      <w:pPr>
        <w:rPr>
          <w:rFonts w:ascii="黑体" w:eastAsia="黑体" w:hAnsi="黑体"/>
          <w:sz w:val="32"/>
          <w:szCs w:val="32"/>
        </w:rPr>
      </w:pPr>
      <w:r w:rsidRPr="001947A6">
        <w:rPr>
          <w:rFonts w:ascii="黑体" w:eastAsia="黑体" w:hAnsi="黑体" w:hint="eastAsia"/>
          <w:sz w:val="32"/>
          <w:szCs w:val="32"/>
        </w:rPr>
        <w:t>附件1</w:t>
      </w:r>
    </w:p>
    <w:p w:rsidR="001947A6" w:rsidRDefault="001947A6" w:rsidP="000064E0">
      <w:pPr>
        <w:jc w:val="center"/>
        <w:rPr>
          <w:rFonts w:ascii="黑体" w:eastAsia="黑体" w:hAnsi="黑体"/>
          <w:sz w:val="44"/>
          <w:szCs w:val="44"/>
        </w:rPr>
      </w:pPr>
    </w:p>
    <w:p w:rsidR="0018475D" w:rsidRPr="001947A6" w:rsidRDefault="000064E0" w:rsidP="000064E0">
      <w:pPr>
        <w:jc w:val="center"/>
        <w:rPr>
          <w:rFonts w:ascii="黑体" w:eastAsia="黑体" w:hAnsi="黑体"/>
          <w:sz w:val="44"/>
          <w:szCs w:val="44"/>
        </w:rPr>
      </w:pPr>
      <w:bookmarkStart w:id="0" w:name="_GoBack"/>
      <w:r w:rsidRPr="001947A6">
        <w:rPr>
          <w:rFonts w:ascii="黑体" w:eastAsia="黑体" w:hAnsi="黑体" w:hint="eastAsia"/>
          <w:sz w:val="44"/>
          <w:szCs w:val="44"/>
        </w:rPr>
        <w:t>中华人民共和国民办教育促进法</w:t>
      </w:r>
    </w:p>
    <w:bookmarkEnd w:id="0"/>
    <w:p w:rsidR="000064E0" w:rsidRPr="001947A6" w:rsidRDefault="000064E0">
      <w:pPr>
        <w:rPr>
          <w:rFonts w:ascii="仿宋_GB2312" w:eastAsia="仿宋_GB2312" w:hAnsi="仿宋"/>
          <w:sz w:val="32"/>
          <w:szCs w:val="32"/>
        </w:rPr>
      </w:pPr>
    </w:p>
    <w:p w:rsidR="000064E0" w:rsidRPr="001947A6" w:rsidRDefault="000064E0" w:rsidP="000064E0">
      <w:pPr>
        <w:rPr>
          <w:rFonts w:ascii="仿宋_GB2312" w:eastAsia="仿宋_GB2312" w:hAnsi="仿宋"/>
          <w:sz w:val="32"/>
          <w:szCs w:val="32"/>
        </w:rPr>
      </w:pPr>
      <w:r w:rsidRPr="001947A6">
        <w:rPr>
          <w:rFonts w:ascii="仿宋_GB2312" w:eastAsia="仿宋_GB2312" w:hAnsi="仿宋" w:hint="eastAsia"/>
          <w:sz w:val="32"/>
          <w:szCs w:val="32"/>
        </w:rPr>
        <w:t xml:space="preserve">　(2002年12月28日第九届全国人民代表大会常务委员会第三十一次会议通过 根据2013年6月29日第十二届全国人民代表大会常务委员会第三次会议《关于修改〈中华人民共和国文物保护法〉等十二部法律的决定》第一次修正根据2016年11月7日第十二届全国人民代表大会常务委员会第二十四次会议《关于修改&lt;中华人民共和国民办教育促进法&gt;的决定》第二次修正)</w:t>
      </w:r>
    </w:p>
    <w:p w:rsidR="000064E0" w:rsidRPr="001947A6" w:rsidRDefault="000064E0" w:rsidP="000064E0">
      <w:pPr>
        <w:rPr>
          <w:rFonts w:ascii="仿宋_GB2312" w:eastAsia="仿宋_GB2312" w:hAnsi="仿宋"/>
          <w:sz w:val="32"/>
          <w:szCs w:val="32"/>
        </w:rPr>
      </w:pP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第一章 总则</w:t>
      </w:r>
    </w:p>
    <w:p w:rsidR="000064E0" w:rsidRPr="001947A6" w:rsidRDefault="000064E0" w:rsidP="000064E0">
      <w:pPr>
        <w:spacing w:line="360" w:lineRule="auto"/>
        <w:rPr>
          <w:rFonts w:ascii="仿宋_GB2312" w:eastAsia="仿宋_GB2312" w:hAnsi="仿宋"/>
          <w:sz w:val="32"/>
          <w:szCs w:val="32"/>
        </w:rPr>
      </w:pP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第一条 为实施科教兴国战略，促进民办教育事业的健康发展，维护民办学校和受教育者的合法权益，根据宪法和教育法制定本法。</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第二条 国家机构以外的社会组织或者个人，利用非国家财政性经费，面向社会举办学校及其他教育机构的活动，适用本法。本法未作规定的，依照教育法和其他有关教育法律执行。</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第三条 民办教育事业属于公益性事业，是社会主义教</w:t>
      </w:r>
      <w:r w:rsidRPr="001947A6">
        <w:rPr>
          <w:rFonts w:ascii="仿宋_GB2312" w:eastAsia="仿宋_GB2312" w:hAnsi="仿宋" w:hint="eastAsia"/>
          <w:sz w:val="32"/>
          <w:szCs w:val="32"/>
        </w:rPr>
        <w:lastRenderedPageBreak/>
        <w:t>育事业的组成部分。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国家对民办教育实行积极鼓励、大力支持、正确引导、依法管理的方针。</w:t>
      </w:r>
    </w:p>
    <w:p w:rsidR="000064E0" w:rsidRPr="001947A6" w:rsidRDefault="000064E0" w:rsidP="001947A6">
      <w:pPr>
        <w:spacing w:line="360" w:lineRule="auto"/>
        <w:ind w:firstLineChars="300" w:firstLine="960"/>
        <w:rPr>
          <w:rFonts w:ascii="仿宋_GB2312" w:eastAsia="仿宋_GB2312" w:hAnsi="仿宋"/>
          <w:sz w:val="32"/>
          <w:szCs w:val="32"/>
        </w:rPr>
      </w:pPr>
      <w:r w:rsidRPr="001947A6">
        <w:rPr>
          <w:rFonts w:ascii="仿宋_GB2312" w:eastAsia="仿宋_GB2312" w:hAnsi="仿宋" w:hint="eastAsia"/>
          <w:sz w:val="32"/>
          <w:szCs w:val="32"/>
        </w:rPr>
        <w:t>各级人民政府应当将民办教育事业纳入国民经济和社会发展规划。</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第四条 民办学校应当遵守法律、法规，贯彻国家的教育方针，保证教育质量，致力于培养社会主义建设事业的各类人才。</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民办学校应当贯彻教育与宗教相分离的原则。任何组织和个人不得利用宗教进行妨碍国家教育制度的活动。</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第五条 民办学校与公办学校具有同等的法律地位，国家保障民办学校的办学自主权。</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国家保障民办学校举办者、校长、教职工和受教育者的合法权益。</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第六条 国家鼓励捐资办学。</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国家对为发展民办教育事业做出突出贡献的组织和个人，给予奖励和表彰。</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第七条 国务院教育行政部门负责全国民办教育工作的统筹规划、综合协调和宏观管理。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国务院人力资源社会保障行政部门及其他有关部门在国务院规定的职责范围内分别负责有关的民办教育工作。</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第八条 县级以上地方各级人民政府教育行政部门主管本行政区域内的民办教育工作。</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县级以上地方各级人民政府人力资源社会保障行政部门及其他有关部门在各自的职责范围内，分别负责有关的民办教育工作。</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第九条 民办学校中的中国共产党基层组织，按照中国共产党章程的规定开展党的活动，加强党的建设。</w:t>
      </w:r>
    </w:p>
    <w:p w:rsidR="000064E0" w:rsidRPr="001947A6" w:rsidRDefault="000064E0" w:rsidP="000064E0">
      <w:pPr>
        <w:spacing w:line="360" w:lineRule="auto"/>
        <w:rPr>
          <w:rFonts w:ascii="仿宋_GB2312" w:eastAsia="仿宋_GB2312" w:hAnsi="仿宋"/>
          <w:sz w:val="32"/>
          <w:szCs w:val="32"/>
        </w:rPr>
      </w:pP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第二章 设立</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第十条 举办民办学校的社会组织，应当具有法人资格。</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举办民办学校的个人，应当具有政治权利和完全民事行为能力。</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民办学校应当具备法人条件。</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第十一条 设立民办学校应当符合当地教育发展的需求，具备教育法和其他有关法律、法规规定的条件。</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民办学校的设置标准参照同级同类公办学校的设置标准执行。</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第十二条 举办实施学历教育、学前教育、自学考试助学及其他文化教育的民办学校，由县级以上人民政府教育行政部门按照国家规定的权限审批;举办实施以职业技能为主的职业资格培训、职业技能培训的民办学校，由县级以上人民政府人力资源社会保障行政部门按照国家规定的权限审批，并抄送同级教育行政部门备案。</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第十三条 申请筹设民办学校，举办者应当向审批机关提交下列材料：</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(一)申办报告，内容应当主要包括：举办者、培养目标、办学规模、办学层次、办学形式、办学条件、内部管理体制、经费筹措与管理使用等;</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(二)举办者的姓名、住址或者名称、地址;</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(三)资产来源、资金数额及有效证明文件，并载明产权;</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(四)属捐赠性质的校产须提交捐赠协议，载明捐赠人的姓名、所捐资产的数额、用途和管理方法及相关有效证明文件。</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第十四条 审批机关应当自受理筹设民办学校的申请之日起三十日内以书面形式作出是否同意的决定。</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同意筹设的，发给筹设批准书。不同意筹设的，应当说明理由。</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筹设期不得超过三年。超过三年的，举办者应当重新申报。</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第十五条 申请正式设立民办学校的，举办者应当向审批机关提交下列材料：</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(一)筹设批准书;</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(二)筹设情况报告;</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(三)学校章程、首届学校理事会、董事会或者其他决策机构组成人员名单;</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(四)学校资产的有效证明文件;</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(五)校长、教师、财会人员的资格证明文件。</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第十六条 具备办学条件，达到设置标准的，可以直接申请正式设立，并应当提交本法第十三条和第十五条(三)、(四)、(五)项规定的材料。</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第十七条 申请正式设立民办学校的，审批机关应当自受理之日起三个月内以书面形式作出是否批准的决定，并送达申请人;其中申请正式设立民办高等学校的，审批机关也可以自受理之日起六个月内以书面形式作出是否批准的决定，并送达申请人。</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第十八条 审批机关对批准正式设立的民办学校发给办学许可证。</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审批机关对不批准正式设立的，应当说明理由。</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第十九条 民办学校的举办者可以自主选择设立非营利性或者营利性民办学校。但是，不得设立实施义务教育的营利性民办学校。</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非营利性民办学校的举办者不得取得办学收益，学校的办学结余全部用于办学。</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营利性民办学校的举办者可以取得办学收益，学校的办学结余依照公司法等有关法律、行政法规的规定处理。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民办学校取得办学许可证后，进行法人登记，登记机关应当依法予以办理。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第三章 学校的组织与活动</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第二十条 民办学校应当设立学校理事会、董事会或者其他形式的决策机构并建立相应的监督机制。</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民办学校的举办者根据学校章程规定的权限和程序参与学校的办学和管理。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第二十一条 学校理事会或者董事会由举办者或者其代表、校长、教职工代表等人员组成。其中三分之一以上的理事或者董事应当具有五年以上教育教学经验。</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学校理事会或者董事会由五人以上组成，设理事长或者董事长一人。理事长、理事或者董事长、董事名单报审批机关备案。</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第二十二条 学校理事会或者董事会行使下列职权：</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(一)聘任和解聘校长;</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(二)修改学校章程和制定学校的规章制度;</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(三)制定发展规划，批准年度工作计划;</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(四)筹集办学经费，审核预算、决算;</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(五)决定教职工的编制定额和工资标准;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(六)决定学校的分立、合并、终止;</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(七)决定其他重大事项。</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其他形式决策机构的职权参照本条规定执行。</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第二十三条 民办学校的法定代表人由理事长、董事长或者校长担任。</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第二十四条 民办学校参照同级同类公办学校校长任职的条件聘任校长，年龄可以适当放宽。</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第二十五条 民办学校校长负责学校的教育教学和行政管理工作，行使下列职权：</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(一)执行学校理事会、董事会或者其他形式决策机构的决定;</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(二)实施发展规划，拟订年度工作计划、财务预算和学校规章制度;</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(三)聘任和解聘学校工作人员，实施奖惩;</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(四)组织教育教学、科学研究活动，保证教育教学质量;</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(五)负责学校日常管理工作;</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(六)学校理事会、董事会或者其他形式决策机构的其他授权。</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第二十六条 民办学校对招收的学生，根据其类别、修业年限、学业成绩，可以根据国家有关规定发给学历证书、结业证书或者培训合格证书。</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对接受职业技能培训的学生，经政府批准的职业技能鉴定机构鉴定合格的，可以发给国家职业资格证书。</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第二十七条 民办学校依法通过以教师为主体的教职工代表大会等形式，保障教职工参与民主管理和监督。</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民办学校的教师和其他工作人员，有权依照工会法，建立工会组织，维护其合法权益。</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第四章 教师与受教育者</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第二十八条 民办学校的教师、受教育者与公办学校的教师、受教育者具有同等的法律地位。</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第二十九条 民办学校聘任的教师，应当具有国家规定的任教资格。</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第三十条 民办学校应当对教师进行思想品德教育和业务培训。</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第三十一条 民办学校应当依法保障教职工的工资、福利待遇和其他合法权益，并为教职工缴纳社会保险费。</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国家鼓励民办学校按照国家规定为教职工办理补充养老保险。</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第三十二条 民办学校教职工在业务培训、职务聘任、教龄和工龄计算、表彰奖励、社会活动等方面依法享有与公办学校教职工同等权利。</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第三十三条 民办学校依法保障受教育者的合法权益。</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民办学校按照国家规定建立学籍管理制度，对受教育者实施奖励或者处分。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第三十四条 民办学校的受教育者在升学、就业、社会优待以及参加先进评选等方面享有与同级同类公办学校的受教育者同等权利。</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第五章 学校资产与财务管理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第三十五条 民办学校应当依法建立财务、会计制度和资产管理制度，并按照国家有关规定设置会计帐簿。</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第三十六条 民办学校对举办者投入民办学校的资产、国有资产、受赠的财产以及办学积累，享有法人财产权。</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第三十七条 民办学校存续期间，所有资产由民办学校依法管理和使用，任何组织和个人不得侵占。</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任何组织和个人都不得违反法律、法规向民办教育机构收取任何费用。</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第三十八条 民办学校收取费用的项目和标准根据办学成本、市场需求等因素确定，向社会公示，并接受有关主管部门的监督。</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非营利性民办学校收费的具体办法，由省、自治区、直辖市人民政府制定;营利性民办学校的收费标准，实行市场调节，由学校自主决定。</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民办学校收取的费用应当主要用于教育教学活动、改善办学条件和保障教职工待遇。</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第三十九条 民办学校资产的使用和财务管理受审批机关和其他有关部门的监督。</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民办学校应当在每个会计年度结束时制作财务会计报告，委托会计师事务所依法进行审计，并公布审计结果。</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第六章 管理与监督</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第四十条 教育行政部门及有关部门应当对民办学校的教育教学工作、教师培训工作进行指导。</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第四十一条 教育行政部门及有关部门依法对民办学校实行督导，建立民办学校信息公示和信用档案制度，促进提高办学质量;组织或者委托社会中介组织评估办学水平和教育质量，并将评估结果向社会公布。</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第四十二条 民办学校的招生简章和广告，应当报审批机关备案。</w:t>
      </w:r>
    </w:p>
    <w:p w:rsidR="000064E0" w:rsidRPr="001947A6" w:rsidRDefault="000064E0" w:rsidP="000064E0">
      <w:pPr>
        <w:spacing w:line="360" w:lineRule="auto"/>
        <w:rPr>
          <w:rFonts w:ascii="仿宋_GB2312" w:eastAsia="仿宋_GB2312" w:hAnsi="仿宋"/>
          <w:sz w:val="32"/>
          <w:szCs w:val="32"/>
        </w:rPr>
      </w:pP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第四十三条 民办学校侵犯受教育者的合法权益，受教育者及其亲属有权向教育行政部门和其他有关部门申诉，有关部门应当及时予以处理。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第四十四条 国家支持和鼓励社会中介组织为民办学校提供服务。</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第七章 扶持与奖励</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第四十五条 县级以上各级人民政府可以设立专项资金，用于资助民办学校的发展，奖励和表彰有突出贡献的集体和个人。</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第四十六条 县级以上各级人民政府可以采取购买服务、助学贷款、奖助学金和出租、转让闲置的国有资产等措施对民办学校予以扶持;对非营利性民办学校还可以采取政府补贴、基金奖励、捐资激励等扶持措施。</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第四十七条 民办学校享受国家规定的税收优惠政策;其中，非营利性民办学校享受与公办学校同等的税收优惠政策。</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第四十八条 民办学校依照国家有关法律、法规，可以接受公民、法人或者其他组织的捐赠。</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国家对向民办学校捐赠财产的公民、法人或者其他组织按照有关规定给予税收优惠，并予以表彰。</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第四十九条 国家鼓励金融机构运用信贷手段，支持民办教育事业的发展。</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第五十条 人民政府委托民办学校承担义务教育任务，应当按照委托协议拨付相应的教育经费。</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第五十一条 新建、扩建非营利性民办学校，人民政府应当按照与公办学校同等原则，以划拨等方式给予用地优惠。新建、扩建营利性民办学校，人民政府应当按照国家规定供给土地。</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教育用地不得用于其他用途。</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第五十二条 国家采取措施，支持和鼓励社会组织和个人到少数民族地区、边远贫困地区举办民办学校，发展教育事业。</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第八章 变更与终止</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第五十三条 民办学校的分立、合并，在进行财务清算后，由学校理事会或者董事会报审批机关批准。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申请分立、合并民办学校的，审批机关应当自受理之日起三个月内以书面形式答复;其中申请分立、合并民办高等学校的，审批机关也可以自受理之日起六个月内以书面形式答复。</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第五十四条 民办学校举办者的变更，须由举办者提出，在进行财务清算后，经学校理事会或者董事会同意，报审批机关核准。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第五十五条 民办学校名称、层次、类别的变更，由学校理事会或者董事会报审批机关批准。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申请变更为其他民办学校，审批机关应当自受理之日起三个月内以书面形式答复;其中申请变更为民办高等学校的，审批机关也可以自受理之日起六个月内以书面形式答复。</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第五十六条 民办学校有下列情形之一的，应当终止：</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(一)根据学校章程规定要求终止，并经审批机关批准的;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(二)被吊销办学许可证的;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(三)因资不抵债无法继续办学的。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第五十七条 民办学校终止时，应当妥善安置在校学生。实施义务教育的民办学校终止时，审批机关应当协助学校安排学生继续就学。</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第五十八条 民办学校终止时，应当依法进行财务清算。</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民办学校自己要求终止的，由民办学校组织清算;被审批机关依法撤销的，由审批机关组织清算;因资不抵债无法继续办学而被终止的，由人民法院组织清算。</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第五十九条 对民办学校的财产按照下列顺序清偿：</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(一)应退受教育者学费、杂费和其他费用;</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(二)应发教职工的工资及应缴纳的社会保险费用;</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(三)偿还其他债务。</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非营利性民办学校清偿上述债务后的剩余财产继续用于其他非营利性学校办学;营利性民办学校清偿上述债务后的剩余财产，依照公司法的有关规定处理。</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第六十条 终止的民办学校，由审批机关收回办学许可证和销毁印章，并注销登记。</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第九章 法律责任</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第六十一条 民办学校在教育活动中违反教育法、教师法规定的，依照教育法、教师法的有关规定给予处罚。</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第六十二条 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(一)擅自分立、合并民办学校的;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(二)擅自改变民办学校名称、层次、类别和举办者的;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(三)发布虚假招生简章或者广告，骗取钱财的;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(四)非法颁发或者伪造学历证书、结业证书、培训证书、职业资格证书的;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(五)管理混乱严重影响教育教学，产生恶劣社会影响的;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(六)提交虚假证明文件或者采取其他欺诈手段隐瞒重要事实骗取办学许可证的;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(七)伪造、变造、买卖、出租、出借办学许可证的;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(八)恶意终止办学、抽逃资金或者挪用办学经费的。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第六十三条 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(一)已受理设立申请，逾期不予答复的;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(二)批准不符合本法规定条件申请的;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(三)疏于管理，造成严重后果的;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(四)违反国家有关规定收取费用的;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(五)侵犯民办学校合法权益的</w:t>
      </w:r>
      <w:r w:rsidR="00D472B5" w:rsidRPr="001947A6">
        <w:rPr>
          <w:rFonts w:ascii="仿宋_GB2312" w:eastAsia="仿宋_GB2312" w:hAnsi="仿宋" w:hint="eastAsia"/>
          <w:sz w:val="32"/>
          <w:szCs w:val="32"/>
        </w:rPr>
        <w:t>;</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(六)其他滥用职权、徇私舞弊的。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第六十四条 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第十章 附则</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第六十五条 本法所称的民办学校包括依法举办的其他民办教育机构。</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本法所称的校长包括其他民办教育机构的主要行政负责人。</w:t>
      </w:r>
    </w:p>
    <w:p w:rsidR="000064E0" w:rsidRPr="001947A6" w:rsidRDefault="000064E0" w:rsidP="000064E0">
      <w:pPr>
        <w:spacing w:line="360" w:lineRule="auto"/>
        <w:rPr>
          <w:rFonts w:ascii="仿宋_GB2312" w:eastAsia="仿宋_GB2312" w:hAnsi="仿宋"/>
          <w:sz w:val="32"/>
          <w:szCs w:val="32"/>
        </w:rPr>
      </w:pPr>
      <w:r w:rsidRPr="001947A6">
        <w:rPr>
          <w:rFonts w:ascii="仿宋_GB2312" w:eastAsia="仿宋_GB2312" w:hAnsi="仿宋" w:hint="eastAsia"/>
          <w:sz w:val="32"/>
          <w:szCs w:val="32"/>
        </w:rPr>
        <w:t xml:space="preserve">　　第六十六条 境外的组织和个人在中国境内合作办学的办法，由国务院规定。</w:t>
      </w:r>
    </w:p>
    <w:p w:rsidR="000064E0" w:rsidRPr="001947A6" w:rsidRDefault="000064E0" w:rsidP="00D472B5">
      <w:pPr>
        <w:spacing w:line="360" w:lineRule="auto"/>
        <w:ind w:firstLine="552"/>
        <w:rPr>
          <w:rFonts w:ascii="仿宋_GB2312" w:eastAsia="仿宋_GB2312" w:hAnsi="仿宋"/>
          <w:sz w:val="32"/>
          <w:szCs w:val="32"/>
        </w:rPr>
      </w:pPr>
      <w:r w:rsidRPr="001947A6">
        <w:rPr>
          <w:rFonts w:ascii="仿宋_GB2312" w:eastAsia="仿宋_GB2312" w:hAnsi="仿宋" w:hint="eastAsia"/>
          <w:sz w:val="32"/>
          <w:szCs w:val="32"/>
        </w:rPr>
        <w:t>第六十七条 本法自2003年9月1日起施行。1997年7月31日国务院颁布的《社会力量办学条例》同时废止。</w:t>
      </w:r>
    </w:p>
    <w:p w:rsidR="00D472B5" w:rsidRPr="001947A6" w:rsidRDefault="00D472B5" w:rsidP="00D472B5">
      <w:pPr>
        <w:spacing w:line="360" w:lineRule="auto"/>
        <w:ind w:firstLine="552"/>
        <w:rPr>
          <w:rFonts w:ascii="仿宋_GB2312" w:eastAsia="仿宋_GB2312" w:hAnsi="仿宋"/>
          <w:sz w:val="32"/>
          <w:szCs w:val="32"/>
        </w:rPr>
      </w:pPr>
    </w:p>
    <w:p w:rsidR="00D472B5" w:rsidRPr="001947A6" w:rsidRDefault="00D472B5" w:rsidP="00D472B5">
      <w:pPr>
        <w:spacing w:line="360" w:lineRule="auto"/>
        <w:ind w:firstLine="552"/>
        <w:rPr>
          <w:rFonts w:ascii="仿宋_GB2312" w:eastAsia="仿宋_GB2312" w:hAnsi="仿宋"/>
          <w:sz w:val="32"/>
          <w:szCs w:val="32"/>
        </w:rPr>
      </w:pPr>
    </w:p>
    <w:p w:rsidR="00D472B5" w:rsidRPr="001947A6" w:rsidRDefault="00D472B5" w:rsidP="00D472B5">
      <w:pPr>
        <w:spacing w:line="360" w:lineRule="auto"/>
        <w:ind w:firstLine="552"/>
        <w:rPr>
          <w:rFonts w:ascii="仿宋_GB2312" w:eastAsia="仿宋_GB2312" w:hAnsi="仿宋"/>
          <w:sz w:val="32"/>
          <w:szCs w:val="32"/>
        </w:rPr>
      </w:pPr>
    </w:p>
    <w:p w:rsidR="00D472B5" w:rsidRPr="001947A6" w:rsidRDefault="00D472B5" w:rsidP="00D472B5">
      <w:pPr>
        <w:spacing w:line="360" w:lineRule="auto"/>
        <w:ind w:firstLine="552"/>
        <w:rPr>
          <w:rFonts w:ascii="仿宋_GB2312" w:eastAsia="仿宋_GB2312" w:hAnsi="仿宋"/>
          <w:sz w:val="32"/>
          <w:szCs w:val="32"/>
        </w:rPr>
      </w:pPr>
    </w:p>
    <w:p w:rsidR="00D472B5" w:rsidRPr="001947A6" w:rsidRDefault="00D472B5" w:rsidP="00D472B5">
      <w:pPr>
        <w:spacing w:line="360" w:lineRule="auto"/>
        <w:ind w:firstLine="552"/>
        <w:rPr>
          <w:rFonts w:ascii="仿宋_GB2312" w:eastAsia="仿宋_GB2312" w:hAnsi="仿宋"/>
          <w:sz w:val="32"/>
          <w:szCs w:val="32"/>
        </w:rPr>
      </w:pPr>
    </w:p>
    <w:p w:rsidR="00D472B5" w:rsidRPr="001947A6" w:rsidRDefault="00D472B5" w:rsidP="00D472B5">
      <w:pPr>
        <w:spacing w:line="360" w:lineRule="auto"/>
        <w:ind w:firstLine="552"/>
        <w:rPr>
          <w:rFonts w:ascii="仿宋_GB2312" w:eastAsia="仿宋_GB2312" w:hAnsi="仿宋"/>
          <w:sz w:val="32"/>
          <w:szCs w:val="32"/>
        </w:rPr>
      </w:pPr>
    </w:p>
    <w:p w:rsidR="00D472B5" w:rsidRPr="001947A6" w:rsidRDefault="00D472B5" w:rsidP="00D472B5">
      <w:pPr>
        <w:spacing w:line="360" w:lineRule="auto"/>
        <w:ind w:firstLine="552"/>
        <w:rPr>
          <w:rFonts w:ascii="仿宋_GB2312" w:eastAsia="仿宋_GB2312" w:hAnsi="仿宋"/>
          <w:sz w:val="32"/>
          <w:szCs w:val="32"/>
        </w:rPr>
      </w:pPr>
    </w:p>
    <w:p w:rsidR="00D472B5" w:rsidRPr="001947A6" w:rsidRDefault="00D472B5" w:rsidP="00D472B5">
      <w:pPr>
        <w:spacing w:line="360" w:lineRule="auto"/>
        <w:ind w:firstLine="552"/>
        <w:rPr>
          <w:rFonts w:ascii="仿宋_GB2312" w:eastAsia="仿宋_GB2312" w:hAnsi="仿宋"/>
          <w:sz w:val="32"/>
          <w:szCs w:val="32"/>
        </w:rPr>
      </w:pPr>
    </w:p>
    <w:p w:rsidR="00D472B5" w:rsidRPr="001947A6" w:rsidRDefault="00D472B5" w:rsidP="001947A6">
      <w:pPr>
        <w:spacing w:line="360" w:lineRule="auto"/>
        <w:ind w:leftChars="262" w:left="5990" w:hangingChars="1700" w:hanging="5440"/>
        <w:rPr>
          <w:rFonts w:ascii="仿宋_GB2312" w:eastAsia="仿宋_GB2312" w:hAnsi="仿宋"/>
          <w:sz w:val="32"/>
          <w:szCs w:val="32"/>
        </w:rPr>
      </w:pPr>
    </w:p>
    <w:p w:rsidR="001947A6" w:rsidRDefault="001947A6" w:rsidP="00D472B5">
      <w:pPr>
        <w:jc w:val="center"/>
        <w:rPr>
          <w:rFonts w:ascii="仿宋_GB2312" w:eastAsia="仿宋_GB2312" w:hAnsi="仿宋"/>
          <w:sz w:val="32"/>
          <w:szCs w:val="32"/>
        </w:rPr>
      </w:pPr>
    </w:p>
    <w:p w:rsidR="001947A6" w:rsidRDefault="001947A6" w:rsidP="00D472B5">
      <w:pPr>
        <w:jc w:val="center"/>
        <w:rPr>
          <w:rFonts w:ascii="仿宋_GB2312" w:eastAsia="仿宋_GB2312" w:hAnsi="仿宋"/>
          <w:sz w:val="32"/>
          <w:szCs w:val="32"/>
        </w:rPr>
      </w:pPr>
    </w:p>
    <w:sectPr w:rsidR="001947A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E4" w:rsidRDefault="001738E4" w:rsidP="00D472B5">
      <w:r>
        <w:separator/>
      </w:r>
    </w:p>
  </w:endnote>
  <w:endnote w:type="continuationSeparator" w:id="0">
    <w:p w:rsidR="001738E4" w:rsidRDefault="001738E4" w:rsidP="00D4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449441"/>
      <w:docPartObj>
        <w:docPartGallery w:val="Page Numbers (Bottom of Page)"/>
        <w:docPartUnique/>
      </w:docPartObj>
    </w:sdtPr>
    <w:sdtEndPr/>
    <w:sdtContent>
      <w:p w:rsidR="00D472B5" w:rsidRDefault="00D472B5">
        <w:pPr>
          <w:pStyle w:val="a5"/>
          <w:jc w:val="right"/>
        </w:pPr>
        <w:r>
          <w:fldChar w:fldCharType="begin"/>
        </w:r>
        <w:r>
          <w:instrText>PAGE   \* MERGEFORMAT</w:instrText>
        </w:r>
        <w:r>
          <w:fldChar w:fldCharType="separate"/>
        </w:r>
        <w:r w:rsidR="001738E4" w:rsidRPr="001738E4">
          <w:rPr>
            <w:noProof/>
            <w:lang w:val="zh-CN"/>
          </w:rPr>
          <w:t>1</w:t>
        </w:r>
        <w:r>
          <w:fldChar w:fldCharType="end"/>
        </w:r>
      </w:p>
    </w:sdtContent>
  </w:sdt>
  <w:p w:rsidR="00D472B5" w:rsidRDefault="00D472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E4" w:rsidRDefault="001738E4" w:rsidP="00D472B5">
      <w:r>
        <w:separator/>
      </w:r>
    </w:p>
  </w:footnote>
  <w:footnote w:type="continuationSeparator" w:id="0">
    <w:p w:rsidR="001738E4" w:rsidRDefault="001738E4" w:rsidP="00D47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5D"/>
    <w:rsid w:val="000064E0"/>
    <w:rsid w:val="001738E4"/>
    <w:rsid w:val="0018475D"/>
    <w:rsid w:val="001920A7"/>
    <w:rsid w:val="001947A6"/>
    <w:rsid w:val="00263DF5"/>
    <w:rsid w:val="002B5935"/>
    <w:rsid w:val="00530E2C"/>
    <w:rsid w:val="0061749F"/>
    <w:rsid w:val="00622ABB"/>
    <w:rsid w:val="00631AB4"/>
    <w:rsid w:val="006564B7"/>
    <w:rsid w:val="00726BA2"/>
    <w:rsid w:val="009D1D57"/>
    <w:rsid w:val="00AC0828"/>
    <w:rsid w:val="00D472B5"/>
    <w:rsid w:val="00EF5F3B"/>
    <w:rsid w:val="00FA1184"/>
    <w:rsid w:val="00FD4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472B5"/>
    <w:pPr>
      <w:ind w:leftChars="2500" w:left="100"/>
    </w:pPr>
  </w:style>
  <w:style w:type="character" w:customStyle="1" w:styleId="Char">
    <w:name w:val="日期 Char"/>
    <w:basedOn w:val="a0"/>
    <w:link w:val="a3"/>
    <w:uiPriority w:val="99"/>
    <w:semiHidden/>
    <w:rsid w:val="00D472B5"/>
  </w:style>
  <w:style w:type="paragraph" w:styleId="a4">
    <w:name w:val="header"/>
    <w:basedOn w:val="a"/>
    <w:link w:val="Char0"/>
    <w:uiPriority w:val="99"/>
    <w:unhideWhenUsed/>
    <w:rsid w:val="00D472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472B5"/>
    <w:rPr>
      <w:sz w:val="18"/>
      <w:szCs w:val="18"/>
    </w:rPr>
  </w:style>
  <w:style w:type="paragraph" w:styleId="a5">
    <w:name w:val="footer"/>
    <w:basedOn w:val="a"/>
    <w:link w:val="Char1"/>
    <w:uiPriority w:val="99"/>
    <w:unhideWhenUsed/>
    <w:rsid w:val="00D472B5"/>
    <w:pPr>
      <w:tabs>
        <w:tab w:val="center" w:pos="4153"/>
        <w:tab w:val="right" w:pos="8306"/>
      </w:tabs>
      <w:snapToGrid w:val="0"/>
      <w:jc w:val="left"/>
    </w:pPr>
    <w:rPr>
      <w:sz w:val="18"/>
      <w:szCs w:val="18"/>
    </w:rPr>
  </w:style>
  <w:style w:type="character" w:customStyle="1" w:styleId="Char1">
    <w:name w:val="页脚 Char"/>
    <w:basedOn w:val="a0"/>
    <w:link w:val="a5"/>
    <w:uiPriority w:val="99"/>
    <w:rsid w:val="00D472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472B5"/>
    <w:pPr>
      <w:ind w:leftChars="2500" w:left="100"/>
    </w:pPr>
  </w:style>
  <w:style w:type="character" w:customStyle="1" w:styleId="Char">
    <w:name w:val="日期 Char"/>
    <w:basedOn w:val="a0"/>
    <w:link w:val="a3"/>
    <w:uiPriority w:val="99"/>
    <w:semiHidden/>
    <w:rsid w:val="00D472B5"/>
  </w:style>
  <w:style w:type="paragraph" w:styleId="a4">
    <w:name w:val="header"/>
    <w:basedOn w:val="a"/>
    <w:link w:val="Char0"/>
    <w:uiPriority w:val="99"/>
    <w:unhideWhenUsed/>
    <w:rsid w:val="00D472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472B5"/>
    <w:rPr>
      <w:sz w:val="18"/>
      <w:szCs w:val="18"/>
    </w:rPr>
  </w:style>
  <w:style w:type="paragraph" w:styleId="a5">
    <w:name w:val="footer"/>
    <w:basedOn w:val="a"/>
    <w:link w:val="Char1"/>
    <w:uiPriority w:val="99"/>
    <w:unhideWhenUsed/>
    <w:rsid w:val="00D472B5"/>
    <w:pPr>
      <w:tabs>
        <w:tab w:val="center" w:pos="4153"/>
        <w:tab w:val="right" w:pos="8306"/>
      </w:tabs>
      <w:snapToGrid w:val="0"/>
      <w:jc w:val="left"/>
    </w:pPr>
    <w:rPr>
      <w:sz w:val="18"/>
      <w:szCs w:val="18"/>
    </w:rPr>
  </w:style>
  <w:style w:type="character" w:customStyle="1" w:styleId="Char1">
    <w:name w:val="页脚 Char"/>
    <w:basedOn w:val="a0"/>
    <w:link w:val="a5"/>
    <w:uiPriority w:val="99"/>
    <w:rsid w:val="00D472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໻彠ಲӄѿ˄ѿ</dc:creator>
  <cp:lastModifiedBy>新闻</cp:lastModifiedBy>
  <cp:revision>2</cp:revision>
  <dcterms:created xsi:type="dcterms:W3CDTF">2018-05-02T08:06:00Z</dcterms:created>
  <dcterms:modified xsi:type="dcterms:W3CDTF">2018-05-02T08:06:00Z</dcterms:modified>
</cp:coreProperties>
</file>