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BC9" w:rsidRDefault="00A20BC9" w:rsidP="00A20BC9">
      <w:pPr>
        <w:widowControl/>
        <w:shd w:val="clear" w:color="auto" w:fill="FFFFFF"/>
        <w:spacing w:line="360" w:lineRule="auto"/>
        <w:jc w:val="center"/>
        <w:rPr>
          <w:rFonts w:ascii="宋体" w:hAnsi="宋体"/>
          <w:b/>
          <w:bCs/>
          <w:kern w:val="0"/>
          <w:sz w:val="36"/>
          <w:szCs w:val="36"/>
        </w:rPr>
      </w:pPr>
    </w:p>
    <w:p w:rsidR="00A20BC9" w:rsidRDefault="00A20BC9" w:rsidP="00A20BC9">
      <w:pPr>
        <w:widowControl/>
        <w:shd w:val="clear" w:color="auto" w:fill="FFFFFF"/>
        <w:spacing w:line="360" w:lineRule="auto"/>
        <w:jc w:val="center"/>
        <w:rPr>
          <w:rFonts w:ascii="宋体" w:hAnsi="宋体"/>
          <w:b/>
          <w:bCs/>
          <w:kern w:val="0"/>
          <w:sz w:val="36"/>
          <w:szCs w:val="36"/>
        </w:rPr>
      </w:pPr>
      <w:r>
        <w:rPr>
          <w:rFonts w:ascii="宋体" w:hAnsi="宋体" w:hint="eastAsia"/>
          <w:b/>
          <w:bCs/>
          <w:kern w:val="0"/>
          <w:sz w:val="36"/>
          <w:szCs w:val="36"/>
        </w:rPr>
        <w:t xml:space="preserve"> </w:t>
      </w:r>
    </w:p>
    <w:p w:rsidR="00A20BC9" w:rsidRDefault="00A20BC9" w:rsidP="00A20BC9">
      <w:pPr>
        <w:widowControl/>
        <w:shd w:val="clear" w:color="auto" w:fill="FFFFFF"/>
        <w:spacing w:line="360" w:lineRule="auto"/>
        <w:jc w:val="center"/>
        <w:rPr>
          <w:rFonts w:ascii="宋体" w:hAnsi="宋体"/>
          <w:b/>
          <w:bCs/>
          <w:kern w:val="0"/>
          <w:sz w:val="36"/>
          <w:szCs w:val="36"/>
        </w:rPr>
      </w:pPr>
      <w:r>
        <w:rPr>
          <w:rFonts w:ascii="宋体" w:hAnsi="宋体" w:hint="eastAsia"/>
          <w:b/>
          <w:bCs/>
          <w:kern w:val="0"/>
          <w:sz w:val="36"/>
          <w:szCs w:val="36"/>
        </w:rPr>
        <w:t xml:space="preserve"> </w:t>
      </w:r>
    </w:p>
    <w:p w:rsidR="00A20BC9" w:rsidRDefault="00A20BC9" w:rsidP="00A20BC9">
      <w:pPr>
        <w:widowControl/>
        <w:shd w:val="clear" w:color="auto" w:fill="FFFFFF"/>
        <w:spacing w:line="360" w:lineRule="auto"/>
        <w:jc w:val="center"/>
        <w:rPr>
          <w:rFonts w:ascii="方正小标宋_GBK" w:eastAsia="方正小标宋_GBK"/>
          <w:kern w:val="0"/>
          <w:sz w:val="52"/>
          <w:szCs w:val="52"/>
        </w:rPr>
      </w:pPr>
      <w:r>
        <w:rPr>
          <w:rFonts w:ascii="方正小标宋_GBK" w:eastAsia="方正小标宋_GBK" w:hint="eastAsia"/>
          <w:kern w:val="0"/>
          <w:sz w:val="52"/>
          <w:szCs w:val="52"/>
        </w:rPr>
        <w:t>2020年度广州市中等职业教育</w:t>
      </w:r>
    </w:p>
    <w:p w:rsidR="00A20BC9" w:rsidRDefault="00A20BC9" w:rsidP="00A20BC9">
      <w:pPr>
        <w:widowControl/>
        <w:shd w:val="clear" w:color="auto" w:fill="FFFFFF"/>
        <w:spacing w:line="360" w:lineRule="auto"/>
        <w:jc w:val="center"/>
        <w:rPr>
          <w:rFonts w:ascii="宋体" w:hAnsi="宋体"/>
          <w:kern w:val="0"/>
          <w:sz w:val="52"/>
          <w:szCs w:val="52"/>
        </w:rPr>
      </w:pPr>
      <w:r>
        <w:rPr>
          <w:rFonts w:ascii="方正小标宋_GBK" w:eastAsia="方正小标宋_GBK" w:hint="eastAsia"/>
          <w:kern w:val="0"/>
          <w:sz w:val="52"/>
          <w:szCs w:val="52"/>
        </w:rPr>
        <w:t>质量报告</w:t>
      </w:r>
    </w:p>
    <w:p w:rsidR="00A20BC9" w:rsidRDefault="00A20BC9" w:rsidP="00A20BC9">
      <w:pPr>
        <w:widowControl/>
        <w:shd w:val="clear" w:color="auto" w:fill="FFFFFF"/>
        <w:spacing w:line="360" w:lineRule="auto"/>
        <w:jc w:val="center"/>
        <w:rPr>
          <w:rFonts w:ascii="宋体" w:hAnsi="宋体"/>
          <w:kern w:val="0"/>
          <w:sz w:val="52"/>
          <w:szCs w:val="52"/>
        </w:rPr>
      </w:pPr>
      <w:r>
        <w:rPr>
          <w:rFonts w:ascii="宋体" w:hAnsi="宋体" w:hint="eastAsia"/>
          <w:kern w:val="0"/>
          <w:sz w:val="52"/>
          <w:szCs w:val="52"/>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rPr>
          <w:rFonts w:ascii="宋体" w:hAnsi="宋体"/>
          <w:kern w:val="0"/>
          <w:sz w:val="24"/>
        </w:rPr>
      </w:pPr>
      <w:r>
        <w:rPr>
          <w:rFonts w:ascii="宋体" w:hAnsi="宋体" w:hint="eastAsia"/>
          <w:kern w:val="0"/>
          <w:sz w:val="24"/>
        </w:rPr>
        <w:t xml:space="preserve"> </w:t>
      </w:r>
    </w:p>
    <w:p w:rsidR="00A20BC9" w:rsidRDefault="00A20BC9" w:rsidP="00A20BC9">
      <w:pPr>
        <w:widowControl/>
        <w:shd w:val="clear" w:color="auto" w:fill="FFFFFF"/>
        <w:spacing w:line="360" w:lineRule="auto"/>
        <w:jc w:val="center"/>
        <w:rPr>
          <w:rFonts w:ascii="黑体" w:eastAsia="黑体" w:hAnsi="黑体"/>
          <w:kern w:val="0"/>
          <w:sz w:val="36"/>
          <w:szCs w:val="36"/>
        </w:rPr>
      </w:pPr>
      <w:r>
        <w:rPr>
          <w:rFonts w:ascii="黑体" w:eastAsia="黑体" w:hAnsi="黑体" w:hint="eastAsia"/>
          <w:kern w:val="0"/>
          <w:sz w:val="36"/>
          <w:szCs w:val="36"/>
        </w:rPr>
        <w:t>广州市教育局</w:t>
      </w:r>
    </w:p>
    <w:p w:rsidR="00A20BC9" w:rsidRDefault="00A20BC9" w:rsidP="00A20BC9">
      <w:pPr>
        <w:widowControl/>
        <w:shd w:val="clear" w:color="auto" w:fill="FFFFFF"/>
        <w:spacing w:line="360" w:lineRule="auto"/>
        <w:jc w:val="center"/>
        <w:rPr>
          <w:rFonts w:ascii="宋体" w:hAnsi="宋体"/>
          <w:kern w:val="0"/>
          <w:sz w:val="30"/>
          <w:szCs w:val="30"/>
        </w:rPr>
      </w:pPr>
      <w:r>
        <w:rPr>
          <w:rFonts w:ascii="黑体" w:eastAsia="黑体" w:hAnsi="黑体" w:hint="eastAsia"/>
          <w:kern w:val="0"/>
          <w:sz w:val="36"/>
          <w:szCs w:val="36"/>
        </w:rPr>
        <w:t>2021年2月</w:t>
      </w:r>
    </w:p>
    <w:p w:rsidR="00A20BC9" w:rsidRDefault="00A20BC9" w:rsidP="00A20BC9">
      <w:pPr>
        <w:widowControl/>
        <w:spacing w:line="360" w:lineRule="auto"/>
        <w:jc w:val="left"/>
        <w:rPr>
          <w:rFonts w:ascii="方正小标宋_GBK" w:eastAsia="方正小标宋_GBK" w:hAnsi="宋体" w:cs="宋体"/>
          <w:sz w:val="44"/>
          <w:szCs w:val="44"/>
        </w:rPr>
        <w:sectPr w:rsidR="00A20BC9">
          <w:footerReference w:type="default" r:id="rId8"/>
          <w:pgSz w:w="11906" w:h="16838"/>
          <w:pgMar w:top="1440" w:right="1800" w:bottom="1440" w:left="1800" w:header="720" w:footer="720" w:gutter="0"/>
          <w:cols w:space="720"/>
          <w:docGrid w:type="lines" w:linePitch="312"/>
        </w:sectPr>
      </w:pPr>
    </w:p>
    <w:p w:rsidR="00A20BC9" w:rsidRDefault="00A20BC9" w:rsidP="00A20BC9">
      <w:pPr>
        <w:jc w:val="center"/>
        <w:rPr>
          <w:rFonts w:ascii="方正小标宋_GBK" w:eastAsia="方正小标宋_GBK"/>
          <w:sz w:val="44"/>
          <w:szCs w:val="44"/>
        </w:rPr>
      </w:pPr>
      <w:r>
        <w:rPr>
          <w:rFonts w:ascii="方正小标宋_GBK" w:eastAsia="方正小标宋_GBK" w:hint="eastAsia"/>
          <w:sz w:val="44"/>
          <w:szCs w:val="44"/>
        </w:rPr>
        <w:lastRenderedPageBreak/>
        <w:t>目录</w:t>
      </w:r>
    </w:p>
    <w:p w:rsidR="00A20BC9" w:rsidRDefault="00A20BC9" w:rsidP="00A20BC9">
      <w:pPr>
        <w:pStyle w:val="1"/>
        <w:tabs>
          <w:tab w:val="right" w:leader="dot" w:pos="8296"/>
        </w:tabs>
        <w:rPr>
          <w:szCs w:val="22"/>
        </w:rPr>
      </w:pPr>
      <w:r>
        <w:fldChar w:fldCharType="begin"/>
      </w:r>
      <w:r>
        <w:instrText xml:space="preserve"> TOC \o "1-2" \h \z \u </w:instrText>
      </w:r>
      <w:r>
        <w:fldChar w:fldCharType="separate"/>
      </w:r>
      <w:hyperlink w:anchor="_Toc64750890" w:history="1">
        <w:r>
          <w:rPr>
            <w:rStyle w:val="a5"/>
            <w:rFonts w:ascii="宋体" w:hAnsi="宋体"/>
            <w:b/>
            <w:bCs/>
            <w:kern w:val="44"/>
          </w:rPr>
          <w:t>1.</w:t>
        </w:r>
        <w:r>
          <w:rPr>
            <w:rStyle w:val="a5"/>
            <w:rFonts w:ascii="宋体" w:hAnsi="宋体" w:hint="eastAsia"/>
            <w:b/>
            <w:bCs/>
            <w:kern w:val="44"/>
          </w:rPr>
          <w:t>基本情况</w:t>
        </w:r>
        <w:r>
          <w:tab/>
        </w:r>
        <w:r>
          <w:fldChar w:fldCharType="begin"/>
        </w:r>
        <w:r>
          <w:instrText xml:space="preserve"> PAGEREF _Toc64750890 \h </w:instrText>
        </w:r>
        <w:r>
          <w:fldChar w:fldCharType="separate"/>
        </w:r>
        <w:r>
          <w:t>- 1 -</w:t>
        </w:r>
        <w:r>
          <w:fldChar w:fldCharType="end"/>
        </w:r>
      </w:hyperlink>
    </w:p>
    <w:p w:rsidR="00A20BC9" w:rsidRDefault="00475DE4" w:rsidP="00A20BC9">
      <w:pPr>
        <w:pStyle w:val="2"/>
        <w:tabs>
          <w:tab w:val="right" w:leader="dot" w:pos="8296"/>
        </w:tabs>
        <w:rPr>
          <w:szCs w:val="22"/>
        </w:rPr>
      </w:pPr>
      <w:hyperlink w:anchor="_Toc64750891" w:history="1">
        <w:r w:rsidR="00A20BC9">
          <w:rPr>
            <w:rStyle w:val="a5"/>
            <w:rFonts w:ascii="Arial" w:eastAsia="黑体" w:hAnsi="Arial"/>
            <w:bCs/>
          </w:rPr>
          <w:t>1.1</w:t>
        </w:r>
        <w:r w:rsidR="00A20BC9">
          <w:rPr>
            <w:rStyle w:val="a5"/>
            <w:rFonts w:ascii="黑体" w:eastAsia="黑体" w:hAnsi="黑体" w:hint="eastAsia"/>
            <w:bCs/>
          </w:rPr>
          <w:t>规模结构</w:t>
        </w:r>
        <w:r w:rsidR="00A20BC9">
          <w:tab/>
        </w:r>
        <w:r w:rsidR="00A20BC9">
          <w:fldChar w:fldCharType="begin"/>
        </w:r>
        <w:r w:rsidR="00A20BC9">
          <w:instrText xml:space="preserve"> PAGEREF _Toc64750891 \h </w:instrText>
        </w:r>
        <w:r w:rsidR="00A20BC9">
          <w:fldChar w:fldCharType="separate"/>
        </w:r>
        <w:r w:rsidR="00A20BC9">
          <w:t>- 1 -</w:t>
        </w:r>
        <w:r w:rsidR="00A20BC9">
          <w:fldChar w:fldCharType="end"/>
        </w:r>
      </w:hyperlink>
    </w:p>
    <w:p w:rsidR="00A20BC9" w:rsidRDefault="00475DE4" w:rsidP="00A20BC9">
      <w:pPr>
        <w:pStyle w:val="2"/>
        <w:tabs>
          <w:tab w:val="right" w:leader="dot" w:pos="8296"/>
        </w:tabs>
        <w:rPr>
          <w:szCs w:val="22"/>
        </w:rPr>
      </w:pPr>
      <w:hyperlink w:anchor="_Toc64750892" w:history="1">
        <w:r w:rsidR="00A20BC9">
          <w:rPr>
            <w:rStyle w:val="a5"/>
            <w:rFonts w:ascii="Arial" w:eastAsia="黑体" w:hAnsi="Arial"/>
            <w:bCs/>
          </w:rPr>
          <w:t>1.2</w:t>
        </w:r>
        <w:r w:rsidR="00A20BC9">
          <w:rPr>
            <w:rStyle w:val="a5"/>
            <w:rFonts w:ascii="黑体" w:eastAsia="黑体" w:hAnsi="黑体" w:hint="eastAsia"/>
            <w:bCs/>
          </w:rPr>
          <w:t>设施设备</w:t>
        </w:r>
        <w:r w:rsidR="00A20BC9">
          <w:tab/>
        </w:r>
        <w:r w:rsidR="00A20BC9">
          <w:fldChar w:fldCharType="begin"/>
        </w:r>
        <w:r w:rsidR="00A20BC9">
          <w:instrText xml:space="preserve"> PAGEREF _Toc64750892 \h </w:instrText>
        </w:r>
        <w:r w:rsidR="00A20BC9">
          <w:fldChar w:fldCharType="separate"/>
        </w:r>
        <w:r w:rsidR="00A20BC9">
          <w:t>- 2 -</w:t>
        </w:r>
        <w:r w:rsidR="00A20BC9">
          <w:fldChar w:fldCharType="end"/>
        </w:r>
      </w:hyperlink>
    </w:p>
    <w:p w:rsidR="00A20BC9" w:rsidRDefault="00475DE4" w:rsidP="00A20BC9">
      <w:pPr>
        <w:pStyle w:val="2"/>
        <w:tabs>
          <w:tab w:val="right" w:leader="dot" w:pos="8296"/>
        </w:tabs>
        <w:rPr>
          <w:szCs w:val="22"/>
        </w:rPr>
      </w:pPr>
      <w:hyperlink w:anchor="_Toc64750893" w:history="1">
        <w:r w:rsidR="00A20BC9">
          <w:rPr>
            <w:rStyle w:val="a5"/>
            <w:rFonts w:ascii="Arial" w:eastAsia="黑体" w:hAnsi="Arial"/>
            <w:bCs/>
          </w:rPr>
          <w:t>1.3</w:t>
        </w:r>
        <w:r w:rsidR="00A20BC9">
          <w:rPr>
            <w:rStyle w:val="a5"/>
            <w:rFonts w:ascii="黑体" w:eastAsia="黑体" w:hAnsi="黑体" w:hint="eastAsia"/>
            <w:bCs/>
          </w:rPr>
          <w:t>教师队伍</w:t>
        </w:r>
        <w:r w:rsidR="00A20BC9">
          <w:tab/>
        </w:r>
        <w:r w:rsidR="00A20BC9">
          <w:fldChar w:fldCharType="begin"/>
        </w:r>
        <w:r w:rsidR="00A20BC9">
          <w:instrText xml:space="preserve"> PAGEREF _Toc64750893 \h </w:instrText>
        </w:r>
        <w:r w:rsidR="00A20BC9">
          <w:fldChar w:fldCharType="separate"/>
        </w:r>
        <w:r w:rsidR="00A20BC9">
          <w:t>- 2 -</w:t>
        </w:r>
        <w:r w:rsidR="00A20BC9">
          <w:fldChar w:fldCharType="end"/>
        </w:r>
      </w:hyperlink>
    </w:p>
    <w:p w:rsidR="00A20BC9" w:rsidRDefault="00475DE4" w:rsidP="00A20BC9">
      <w:pPr>
        <w:pStyle w:val="1"/>
        <w:tabs>
          <w:tab w:val="right" w:leader="dot" w:pos="8296"/>
        </w:tabs>
        <w:rPr>
          <w:szCs w:val="22"/>
        </w:rPr>
      </w:pPr>
      <w:hyperlink w:anchor="_Toc64750894" w:history="1">
        <w:r w:rsidR="00A20BC9">
          <w:rPr>
            <w:rStyle w:val="a5"/>
            <w:rFonts w:ascii="宋体" w:hAnsi="宋体"/>
            <w:b/>
            <w:bCs/>
            <w:kern w:val="44"/>
          </w:rPr>
          <w:t>2.</w:t>
        </w:r>
        <w:r w:rsidR="00A20BC9">
          <w:rPr>
            <w:rStyle w:val="a5"/>
            <w:rFonts w:ascii="宋体" w:hAnsi="宋体" w:hint="eastAsia"/>
            <w:b/>
            <w:bCs/>
            <w:kern w:val="44"/>
          </w:rPr>
          <w:t>学生发展</w:t>
        </w:r>
        <w:r w:rsidR="00A20BC9">
          <w:tab/>
        </w:r>
        <w:r w:rsidR="00A20BC9">
          <w:fldChar w:fldCharType="begin"/>
        </w:r>
        <w:r w:rsidR="00A20BC9">
          <w:instrText xml:space="preserve"> PAGEREF _Toc64750894 \h </w:instrText>
        </w:r>
        <w:r w:rsidR="00A20BC9">
          <w:fldChar w:fldCharType="separate"/>
        </w:r>
        <w:r w:rsidR="00A20BC9">
          <w:t>- 3 -</w:t>
        </w:r>
        <w:r w:rsidR="00A20BC9">
          <w:fldChar w:fldCharType="end"/>
        </w:r>
      </w:hyperlink>
    </w:p>
    <w:p w:rsidR="00A20BC9" w:rsidRDefault="00475DE4" w:rsidP="00A20BC9">
      <w:pPr>
        <w:pStyle w:val="2"/>
        <w:tabs>
          <w:tab w:val="right" w:leader="dot" w:pos="8296"/>
        </w:tabs>
        <w:rPr>
          <w:szCs w:val="22"/>
        </w:rPr>
      </w:pPr>
      <w:hyperlink w:anchor="_Toc64750895" w:history="1">
        <w:r w:rsidR="00A20BC9">
          <w:rPr>
            <w:rStyle w:val="a5"/>
            <w:rFonts w:ascii="Arial" w:eastAsia="黑体" w:hAnsi="Arial" w:cs="Arial"/>
            <w:bCs/>
          </w:rPr>
          <w:t>2.1</w:t>
        </w:r>
        <w:r w:rsidR="00A20BC9">
          <w:rPr>
            <w:rStyle w:val="a5"/>
            <w:rFonts w:ascii="黑体" w:eastAsia="黑体" w:hAnsi="黑体" w:hint="eastAsia"/>
            <w:bCs/>
          </w:rPr>
          <w:t>学生素质</w:t>
        </w:r>
        <w:r w:rsidR="00A20BC9">
          <w:tab/>
        </w:r>
        <w:r w:rsidR="00A20BC9">
          <w:fldChar w:fldCharType="begin"/>
        </w:r>
        <w:r w:rsidR="00A20BC9">
          <w:instrText xml:space="preserve"> PAGEREF _Toc64750895 \h </w:instrText>
        </w:r>
        <w:r w:rsidR="00A20BC9">
          <w:fldChar w:fldCharType="separate"/>
        </w:r>
        <w:r w:rsidR="00A20BC9">
          <w:t>- 3 -</w:t>
        </w:r>
        <w:r w:rsidR="00A20BC9">
          <w:fldChar w:fldCharType="end"/>
        </w:r>
      </w:hyperlink>
    </w:p>
    <w:p w:rsidR="00A20BC9" w:rsidRDefault="00475DE4" w:rsidP="00A20BC9">
      <w:pPr>
        <w:pStyle w:val="2"/>
        <w:tabs>
          <w:tab w:val="right" w:leader="dot" w:pos="8296"/>
        </w:tabs>
        <w:rPr>
          <w:szCs w:val="22"/>
        </w:rPr>
      </w:pPr>
      <w:hyperlink w:anchor="_Toc64750896" w:history="1">
        <w:r w:rsidR="00A20BC9">
          <w:rPr>
            <w:rStyle w:val="a5"/>
            <w:rFonts w:ascii="Arial" w:eastAsia="黑体" w:hAnsi="Arial" w:cs="Arial"/>
            <w:bCs/>
          </w:rPr>
          <w:t>2.2</w:t>
        </w:r>
        <w:r w:rsidR="00A20BC9">
          <w:rPr>
            <w:rStyle w:val="a5"/>
            <w:rFonts w:ascii="黑体" w:eastAsia="黑体" w:hAnsi="黑体" w:hint="eastAsia"/>
            <w:bCs/>
          </w:rPr>
          <w:t>就业质量</w:t>
        </w:r>
        <w:r w:rsidR="00A20BC9">
          <w:tab/>
        </w:r>
        <w:r w:rsidR="00A20BC9">
          <w:fldChar w:fldCharType="begin"/>
        </w:r>
        <w:r w:rsidR="00A20BC9">
          <w:instrText xml:space="preserve"> PAGEREF _Toc64750896 \h </w:instrText>
        </w:r>
        <w:r w:rsidR="00A20BC9">
          <w:fldChar w:fldCharType="separate"/>
        </w:r>
        <w:r w:rsidR="00A20BC9">
          <w:t>- 7 -</w:t>
        </w:r>
        <w:r w:rsidR="00A20BC9">
          <w:fldChar w:fldCharType="end"/>
        </w:r>
      </w:hyperlink>
    </w:p>
    <w:p w:rsidR="00A20BC9" w:rsidRDefault="00475DE4" w:rsidP="00A20BC9">
      <w:pPr>
        <w:pStyle w:val="2"/>
        <w:tabs>
          <w:tab w:val="right" w:leader="dot" w:pos="8296"/>
        </w:tabs>
        <w:rPr>
          <w:szCs w:val="22"/>
        </w:rPr>
      </w:pPr>
      <w:hyperlink w:anchor="_Toc64750897" w:history="1">
        <w:r w:rsidR="00A20BC9">
          <w:rPr>
            <w:rStyle w:val="a5"/>
            <w:rFonts w:ascii="Arial" w:eastAsia="黑体" w:hAnsi="Arial"/>
            <w:bCs/>
          </w:rPr>
          <w:t>2.3</w:t>
        </w:r>
        <w:r w:rsidR="00A20BC9">
          <w:rPr>
            <w:rStyle w:val="a5"/>
            <w:rFonts w:ascii="黑体" w:eastAsia="黑体" w:hAnsi="黑体" w:hint="eastAsia"/>
            <w:bCs/>
          </w:rPr>
          <w:t>中职升学</w:t>
        </w:r>
        <w:r w:rsidR="00A20BC9">
          <w:tab/>
        </w:r>
        <w:r w:rsidR="00A20BC9">
          <w:fldChar w:fldCharType="begin"/>
        </w:r>
        <w:r w:rsidR="00A20BC9">
          <w:instrText xml:space="preserve"> PAGEREF _Toc64750897 \h </w:instrText>
        </w:r>
        <w:r w:rsidR="00A20BC9">
          <w:fldChar w:fldCharType="separate"/>
        </w:r>
        <w:r w:rsidR="00A20BC9">
          <w:t>- 9 -</w:t>
        </w:r>
        <w:r w:rsidR="00A20BC9">
          <w:fldChar w:fldCharType="end"/>
        </w:r>
      </w:hyperlink>
    </w:p>
    <w:p w:rsidR="00A20BC9" w:rsidRDefault="00475DE4" w:rsidP="00A20BC9">
      <w:pPr>
        <w:pStyle w:val="1"/>
        <w:tabs>
          <w:tab w:val="right" w:leader="dot" w:pos="8296"/>
        </w:tabs>
        <w:rPr>
          <w:szCs w:val="22"/>
        </w:rPr>
      </w:pPr>
      <w:hyperlink w:anchor="_Toc64750898" w:history="1">
        <w:r w:rsidR="00A20BC9">
          <w:rPr>
            <w:rStyle w:val="a5"/>
            <w:rFonts w:ascii="宋体" w:hAnsi="宋体"/>
            <w:b/>
            <w:bCs/>
            <w:kern w:val="44"/>
          </w:rPr>
          <w:t>3</w:t>
        </w:r>
        <w:r w:rsidR="00A20BC9">
          <w:rPr>
            <w:rStyle w:val="a5"/>
            <w:rFonts w:ascii="宋体" w:hAnsi="宋体" w:hint="eastAsia"/>
            <w:b/>
            <w:bCs/>
            <w:kern w:val="44"/>
          </w:rPr>
          <w:t>．质量保障措施</w:t>
        </w:r>
        <w:r w:rsidR="00A20BC9">
          <w:tab/>
        </w:r>
        <w:r w:rsidR="00A20BC9">
          <w:fldChar w:fldCharType="begin"/>
        </w:r>
        <w:r w:rsidR="00A20BC9">
          <w:instrText xml:space="preserve"> PAGEREF _Toc64750898 \h </w:instrText>
        </w:r>
        <w:r w:rsidR="00A20BC9">
          <w:fldChar w:fldCharType="separate"/>
        </w:r>
        <w:r w:rsidR="00A20BC9">
          <w:t>- 10 -</w:t>
        </w:r>
        <w:r w:rsidR="00A20BC9">
          <w:fldChar w:fldCharType="end"/>
        </w:r>
      </w:hyperlink>
    </w:p>
    <w:p w:rsidR="00A20BC9" w:rsidRDefault="00475DE4" w:rsidP="00A20BC9">
      <w:pPr>
        <w:pStyle w:val="2"/>
        <w:tabs>
          <w:tab w:val="right" w:leader="dot" w:pos="8296"/>
        </w:tabs>
        <w:rPr>
          <w:szCs w:val="22"/>
        </w:rPr>
      </w:pPr>
      <w:hyperlink w:anchor="_Toc64750899" w:history="1">
        <w:r w:rsidR="00A20BC9">
          <w:rPr>
            <w:rStyle w:val="a5"/>
            <w:rFonts w:ascii="Arial" w:eastAsia="黑体" w:hAnsi="Arial"/>
            <w:bCs/>
          </w:rPr>
          <w:t>3.1</w:t>
        </w:r>
        <w:r w:rsidR="00A20BC9">
          <w:rPr>
            <w:rStyle w:val="a5"/>
            <w:rFonts w:ascii="黑体" w:eastAsia="黑体" w:hAnsi="黑体" w:hint="eastAsia"/>
            <w:bCs/>
          </w:rPr>
          <w:t>专业布局</w:t>
        </w:r>
        <w:r w:rsidR="00A20BC9">
          <w:tab/>
        </w:r>
        <w:r w:rsidR="00A20BC9">
          <w:fldChar w:fldCharType="begin"/>
        </w:r>
        <w:r w:rsidR="00A20BC9">
          <w:instrText xml:space="preserve"> PAGEREF _Toc64750899 \h </w:instrText>
        </w:r>
        <w:r w:rsidR="00A20BC9">
          <w:fldChar w:fldCharType="separate"/>
        </w:r>
        <w:r w:rsidR="00A20BC9">
          <w:t>- 10 -</w:t>
        </w:r>
        <w:r w:rsidR="00A20BC9">
          <w:fldChar w:fldCharType="end"/>
        </w:r>
      </w:hyperlink>
    </w:p>
    <w:p w:rsidR="00A20BC9" w:rsidRDefault="00475DE4" w:rsidP="00A20BC9">
      <w:pPr>
        <w:pStyle w:val="2"/>
        <w:tabs>
          <w:tab w:val="right" w:leader="dot" w:pos="8296"/>
        </w:tabs>
        <w:rPr>
          <w:szCs w:val="22"/>
        </w:rPr>
      </w:pPr>
      <w:hyperlink w:anchor="_Toc64750900" w:history="1">
        <w:r w:rsidR="00A20BC9">
          <w:rPr>
            <w:rStyle w:val="a5"/>
            <w:rFonts w:ascii="Arial" w:eastAsia="黑体" w:hAnsi="Arial"/>
            <w:bCs/>
          </w:rPr>
          <w:t>3.2</w:t>
        </w:r>
        <w:r w:rsidR="00A20BC9">
          <w:rPr>
            <w:rStyle w:val="a5"/>
            <w:rFonts w:ascii="黑体" w:eastAsia="黑体" w:hAnsi="黑体" w:hint="eastAsia"/>
            <w:bCs/>
          </w:rPr>
          <w:t>质量保证</w:t>
        </w:r>
        <w:r w:rsidR="00A20BC9">
          <w:tab/>
        </w:r>
        <w:r w:rsidR="00A20BC9">
          <w:fldChar w:fldCharType="begin"/>
        </w:r>
        <w:r w:rsidR="00A20BC9">
          <w:instrText xml:space="preserve"> PAGEREF _Toc64750900 \h </w:instrText>
        </w:r>
        <w:r w:rsidR="00A20BC9">
          <w:fldChar w:fldCharType="separate"/>
        </w:r>
        <w:r w:rsidR="00A20BC9">
          <w:t>- 12 -</w:t>
        </w:r>
        <w:r w:rsidR="00A20BC9">
          <w:fldChar w:fldCharType="end"/>
        </w:r>
      </w:hyperlink>
    </w:p>
    <w:p w:rsidR="00A20BC9" w:rsidRDefault="00475DE4" w:rsidP="00A20BC9">
      <w:pPr>
        <w:pStyle w:val="2"/>
        <w:tabs>
          <w:tab w:val="right" w:leader="dot" w:pos="8296"/>
        </w:tabs>
        <w:rPr>
          <w:szCs w:val="22"/>
        </w:rPr>
      </w:pPr>
      <w:hyperlink w:anchor="_Toc64750901" w:history="1">
        <w:r w:rsidR="00A20BC9">
          <w:rPr>
            <w:rStyle w:val="a5"/>
            <w:rFonts w:ascii="Arial" w:eastAsia="黑体" w:hAnsi="Arial"/>
            <w:bCs/>
          </w:rPr>
          <w:t>3</w:t>
        </w:r>
        <w:r w:rsidR="00A20BC9">
          <w:rPr>
            <w:rStyle w:val="a5"/>
            <w:rFonts w:ascii="Arial" w:eastAsia="黑体" w:hAnsi="Arial" w:cs="Arial"/>
            <w:bCs/>
          </w:rPr>
          <w:t>.3</w:t>
        </w:r>
        <w:r w:rsidR="00A20BC9">
          <w:rPr>
            <w:rStyle w:val="a5"/>
            <w:rFonts w:ascii="黑体" w:eastAsia="黑体" w:hAnsi="黑体" w:hint="eastAsia"/>
            <w:bCs/>
          </w:rPr>
          <w:t>教学改革</w:t>
        </w:r>
        <w:r w:rsidR="00A20BC9">
          <w:tab/>
        </w:r>
        <w:r w:rsidR="00A20BC9">
          <w:fldChar w:fldCharType="begin"/>
        </w:r>
        <w:r w:rsidR="00A20BC9">
          <w:instrText xml:space="preserve"> PAGEREF _Toc64750901 \h </w:instrText>
        </w:r>
        <w:r w:rsidR="00A20BC9">
          <w:fldChar w:fldCharType="separate"/>
        </w:r>
        <w:r w:rsidR="00A20BC9">
          <w:t>- 1</w:t>
        </w:r>
        <w:r w:rsidR="00A20BC9">
          <w:rPr>
            <w:rFonts w:hint="eastAsia"/>
          </w:rPr>
          <w:t>7</w:t>
        </w:r>
        <w:r w:rsidR="00A20BC9">
          <w:t>-</w:t>
        </w:r>
        <w:r w:rsidR="00A20BC9">
          <w:fldChar w:fldCharType="end"/>
        </w:r>
      </w:hyperlink>
    </w:p>
    <w:p w:rsidR="00A20BC9" w:rsidRDefault="00475DE4" w:rsidP="00A20BC9">
      <w:pPr>
        <w:pStyle w:val="2"/>
        <w:tabs>
          <w:tab w:val="right" w:leader="dot" w:pos="8296"/>
        </w:tabs>
        <w:rPr>
          <w:szCs w:val="22"/>
        </w:rPr>
      </w:pPr>
      <w:hyperlink w:anchor="_Toc64750902" w:history="1">
        <w:r w:rsidR="00A20BC9">
          <w:rPr>
            <w:rStyle w:val="a5"/>
            <w:rFonts w:ascii="Arial" w:eastAsia="黑体" w:hAnsi="Arial"/>
            <w:bCs/>
          </w:rPr>
          <w:t>3.</w:t>
        </w:r>
        <w:r w:rsidR="00A20BC9">
          <w:rPr>
            <w:rStyle w:val="a5"/>
            <w:rFonts w:ascii="Arial" w:eastAsia="黑体" w:hAnsi="Arial" w:cs="Arial"/>
            <w:bCs/>
          </w:rPr>
          <w:t>4</w:t>
        </w:r>
        <w:r w:rsidR="00A20BC9">
          <w:rPr>
            <w:rStyle w:val="a5"/>
            <w:rFonts w:ascii="Arial" w:eastAsia="黑体" w:hAnsi="Arial"/>
            <w:bCs/>
          </w:rPr>
          <w:t xml:space="preserve"> </w:t>
        </w:r>
        <w:r w:rsidR="00A20BC9">
          <w:rPr>
            <w:rStyle w:val="a5"/>
            <w:rFonts w:ascii="黑体" w:eastAsia="黑体" w:hAnsi="黑体" w:hint="eastAsia"/>
            <w:bCs/>
          </w:rPr>
          <w:t>师资管理</w:t>
        </w:r>
        <w:r w:rsidR="00A20BC9">
          <w:tab/>
        </w:r>
        <w:r w:rsidR="00A20BC9">
          <w:fldChar w:fldCharType="begin"/>
        </w:r>
        <w:r w:rsidR="00A20BC9">
          <w:instrText xml:space="preserve"> PAGEREF _Toc64750902 \h </w:instrText>
        </w:r>
        <w:r w:rsidR="00A20BC9">
          <w:fldChar w:fldCharType="separate"/>
        </w:r>
        <w:r w:rsidR="00A20BC9">
          <w:t>- 1</w:t>
        </w:r>
        <w:r w:rsidR="00A20BC9">
          <w:rPr>
            <w:rFonts w:hint="eastAsia"/>
          </w:rPr>
          <w:t>8</w:t>
        </w:r>
        <w:r w:rsidR="00A20BC9">
          <w:t xml:space="preserve"> -</w:t>
        </w:r>
        <w:r w:rsidR="00A20BC9">
          <w:fldChar w:fldCharType="end"/>
        </w:r>
      </w:hyperlink>
    </w:p>
    <w:p w:rsidR="00A20BC9" w:rsidRDefault="00475DE4" w:rsidP="00A20BC9">
      <w:pPr>
        <w:pStyle w:val="2"/>
        <w:tabs>
          <w:tab w:val="right" w:leader="dot" w:pos="8296"/>
        </w:tabs>
        <w:rPr>
          <w:szCs w:val="22"/>
        </w:rPr>
      </w:pPr>
      <w:hyperlink w:anchor="_Toc64750903" w:history="1">
        <w:r w:rsidR="00A20BC9">
          <w:rPr>
            <w:rStyle w:val="a5"/>
            <w:rFonts w:ascii="Arial" w:eastAsia="黑体" w:hAnsi="Arial"/>
            <w:bCs/>
          </w:rPr>
          <w:t>3.</w:t>
        </w:r>
        <w:r w:rsidR="00A20BC9">
          <w:rPr>
            <w:rStyle w:val="a5"/>
            <w:rFonts w:ascii="Arial" w:eastAsia="黑体" w:hAnsi="Arial" w:cs="Arial"/>
            <w:bCs/>
          </w:rPr>
          <w:t>5</w:t>
        </w:r>
        <w:r w:rsidR="00A20BC9">
          <w:rPr>
            <w:rStyle w:val="a5"/>
            <w:rFonts w:ascii="Arial" w:eastAsia="黑体" w:hAnsi="Arial"/>
            <w:bCs/>
          </w:rPr>
          <w:t xml:space="preserve"> </w:t>
        </w:r>
        <w:r w:rsidR="00A20BC9">
          <w:rPr>
            <w:rStyle w:val="a5"/>
            <w:rFonts w:ascii="黑体" w:eastAsia="黑体" w:hAnsi="黑体" w:hint="eastAsia"/>
            <w:bCs/>
          </w:rPr>
          <w:t>对外交流</w:t>
        </w:r>
        <w:r w:rsidR="00A20BC9">
          <w:tab/>
        </w:r>
        <w:r w:rsidR="00A20BC9">
          <w:fldChar w:fldCharType="begin"/>
        </w:r>
        <w:r w:rsidR="00A20BC9">
          <w:instrText xml:space="preserve"> PAGEREF _Toc64750903 \h </w:instrText>
        </w:r>
        <w:r w:rsidR="00A20BC9">
          <w:fldChar w:fldCharType="separate"/>
        </w:r>
        <w:r w:rsidR="00A20BC9">
          <w:t>- 21 -</w:t>
        </w:r>
        <w:r w:rsidR="00A20BC9">
          <w:fldChar w:fldCharType="end"/>
        </w:r>
      </w:hyperlink>
    </w:p>
    <w:p w:rsidR="00A20BC9" w:rsidRDefault="00475DE4" w:rsidP="00A20BC9">
      <w:pPr>
        <w:pStyle w:val="1"/>
        <w:tabs>
          <w:tab w:val="right" w:leader="dot" w:pos="8296"/>
        </w:tabs>
        <w:rPr>
          <w:szCs w:val="22"/>
        </w:rPr>
      </w:pPr>
      <w:hyperlink w:anchor="_Toc64750904" w:history="1">
        <w:r w:rsidR="00A20BC9">
          <w:rPr>
            <w:rStyle w:val="a5"/>
            <w:rFonts w:ascii="宋体" w:hAnsi="宋体"/>
            <w:b/>
            <w:bCs/>
            <w:kern w:val="44"/>
          </w:rPr>
          <w:t>4.</w:t>
        </w:r>
        <w:r w:rsidR="00A20BC9">
          <w:rPr>
            <w:rStyle w:val="a5"/>
            <w:rFonts w:ascii="宋体" w:hAnsi="宋体" w:hint="eastAsia"/>
            <w:b/>
            <w:bCs/>
            <w:kern w:val="44"/>
          </w:rPr>
          <w:t>校企合作</w:t>
        </w:r>
        <w:r w:rsidR="00A20BC9">
          <w:tab/>
        </w:r>
        <w:r w:rsidR="00A20BC9">
          <w:fldChar w:fldCharType="begin"/>
        </w:r>
        <w:r w:rsidR="00A20BC9">
          <w:instrText xml:space="preserve"> PAGEREF _Toc64750904 \h </w:instrText>
        </w:r>
        <w:r w:rsidR="00A20BC9">
          <w:fldChar w:fldCharType="separate"/>
        </w:r>
        <w:r w:rsidR="00A20BC9">
          <w:t>- 22 -</w:t>
        </w:r>
        <w:r w:rsidR="00A20BC9">
          <w:fldChar w:fldCharType="end"/>
        </w:r>
      </w:hyperlink>
    </w:p>
    <w:p w:rsidR="00A20BC9" w:rsidRDefault="00475DE4" w:rsidP="00A20BC9">
      <w:pPr>
        <w:pStyle w:val="2"/>
        <w:tabs>
          <w:tab w:val="right" w:leader="dot" w:pos="8296"/>
        </w:tabs>
        <w:rPr>
          <w:szCs w:val="22"/>
        </w:rPr>
      </w:pPr>
      <w:hyperlink w:anchor="_Toc64750905" w:history="1">
        <w:r w:rsidR="00A20BC9">
          <w:rPr>
            <w:rStyle w:val="a5"/>
            <w:rFonts w:ascii="Arial" w:eastAsia="黑体" w:hAnsi="Arial"/>
            <w:bCs/>
          </w:rPr>
          <w:t>4</w:t>
        </w:r>
        <w:r w:rsidR="00A20BC9">
          <w:rPr>
            <w:rStyle w:val="a5"/>
            <w:rFonts w:ascii="Arial" w:eastAsia="黑体" w:hAnsi="Arial" w:cs="Arial"/>
            <w:bCs/>
          </w:rPr>
          <w:t>.</w:t>
        </w:r>
        <w:r w:rsidR="00A20BC9">
          <w:rPr>
            <w:rStyle w:val="a5"/>
            <w:rFonts w:ascii="Arial" w:eastAsia="黑体" w:hAnsi="Arial"/>
            <w:bCs/>
          </w:rPr>
          <w:t>1</w:t>
        </w:r>
        <w:r w:rsidR="00A20BC9">
          <w:rPr>
            <w:rStyle w:val="a5"/>
            <w:rFonts w:ascii="Arial" w:eastAsia="黑体" w:hAnsi="Arial" w:cs="Arial"/>
            <w:bCs/>
          </w:rPr>
          <w:t xml:space="preserve"> </w:t>
        </w:r>
        <w:r w:rsidR="00A20BC9">
          <w:rPr>
            <w:rStyle w:val="a5"/>
            <w:rFonts w:ascii="黑体" w:eastAsia="黑体" w:hAnsi="黑体" w:hint="eastAsia"/>
            <w:bCs/>
          </w:rPr>
          <w:t>校企合作成效</w:t>
        </w:r>
        <w:r w:rsidR="00A20BC9">
          <w:tab/>
        </w:r>
        <w:r w:rsidR="00A20BC9">
          <w:fldChar w:fldCharType="begin"/>
        </w:r>
        <w:r w:rsidR="00A20BC9">
          <w:instrText xml:space="preserve"> PAGEREF _Toc64750905 \h </w:instrText>
        </w:r>
        <w:r w:rsidR="00A20BC9">
          <w:fldChar w:fldCharType="separate"/>
        </w:r>
        <w:r w:rsidR="00A20BC9">
          <w:t>- 22 -</w:t>
        </w:r>
        <w:r w:rsidR="00A20BC9">
          <w:fldChar w:fldCharType="end"/>
        </w:r>
      </w:hyperlink>
    </w:p>
    <w:p w:rsidR="00A20BC9" w:rsidRDefault="00475DE4" w:rsidP="00A20BC9">
      <w:pPr>
        <w:pStyle w:val="2"/>
        <w:tabs>
          <w:tab w:val="right" w:leader="dot" w:pos="8296"/>
        </w:tabs>
        <w:rPr>
          <w:szCs w:val="22"/>
        </w:rPr>
      </w:pPr>
      <w:hyperlink w:anchor="_Toc64750906" w:history="1">
        <w:r w:rsidR="00A20BC9">
          <w:rPr>
            <w:rStyle w:val="a5"/>
            <w:rFonts w:ascii="Arial" w:eastAsia="黑体" w:hAnsi="Arial"/>
            <w:bCs/>
          </w:rPr>
          <w:t>4.</w:t>
        </w:r>
        <w:r w:rsidR="00A20BC9">
          <w:rPr>
            <w:rStyle w:val="a5"/>
            <w:rFonts w:ascii="Arial" w:eastAsia="黑体" w:hAnsi="Arial" w:cs="Arial"/>
            <w:bCs/>
          </w:rPr>
          <w:t>2</w:t>
        </w:r>
        <w:r w:rsidR="00A20BC9">
          <w:rPr>
            <w:rStyle w:val="a5"/>
            <w:rFonts w:ascii="Arial" w:eastAsia="黑体" w:hAnsi="Arial"/>
            <w:bCs/>
          </w:rPr>
          <w:t xml:space="preserve"> </w:t>
        </w:r>
        <w:r w:rsidR="00A20BC9">
          <w:rPr>
            <w:rStyle w:val="a5"/>
            <w:rFonts w:ascii="黑体" w:eastAsia="黑体" w:hAnsi="黑体" w:hint="eastAsia"/>
            <w:bCs/>
          </w:rPr>
          <w:t>校企协同育人</w:t>
        </w:r>
        <w:r w:rsidR="00A20BC9">
          <w:tab/>
        </w:r>
        <w:r w:rsidR="00A20BC9">
          <w:fldChar w:fldCharType="begin"/>
        </w:r>
        <w:r w:rsidR="00A20BC9">
          <w:instrText xml:space="preserve"> PAGEREF _Toc64750906 \h </w:instrText>
        </w:r>
        <w:r w:rsidR="00A20BC9">
          <w:fldChar w:fldCharType="separate"/>
        </w:r>
        <w:r w:rsidR="00A20BC9">
          <w:t>- 22 -</w:t>
        </w:r>
        <w:r w:rsidR="00A20BC9">
          <w:fldChar w:fldCharType="end"/>
        </w:r>
      </w:hyperlink>
    </w:p>
    <w:p w:rsidR="00A20BC9" w:rsidRDefault="00475DE4" w:rsidP="00A20BC9">
      <w:pPr>
        <w:pStyle w:val="2"/>
        <w:tabs>
          <w:tab w:val="right" w:leader="dot" w:pos="8296"/>
        </w:tabs>
        <w:rPr>
          <w:szCs w:val="22"/>
        </w:rPr>
      </w:pPr>
      <w:hyperlink w:anchor="_Toc64750907" w:history="1">
        <w:r w:rsidR="00A20BC9">
          <w:rPr>
            <w:rStyle w:val="a5"/>
            <w:rFonts w:ascii="Arial" w:eastAsia="黑体" w:hAnsi="Arial"/>
            <w:bCs/>
          </w:rPr>
          <w:t>4.</w:t>
        </w:r>
        <w:r w:rsidR="00A20BC9">
          <w:rPr>
            <w:rStyle w:val="a5"/>
            <w:rFonts w:ascii="Arial" w:eastAsia="黑体" w:hAnsi="Arial" w:cs="Arial"/>
            <w:bCs/>
          </w:rPr>
          <w:t>3</w:t>
        </w:r>
        <w:r w:rsidR="00A20BC9">
          <w:rPr>
            <w:rStyle w:val="a5"/>
            <w:rFonts w:ascii="黑体" w:eastAsia="黑体" w:hAnsi="黑体" w:hint="eastAsia"/>
            <w:bCs/>
          </w:rPr>
          <w:t>学生实习实训</w:t>
        </w:r>
        <w:r w:rsidR="00A20BC9">
          <w:tab/>
        </w:r>
        <w:r w:rsidR="00A20BC9">
          <w:fldChar w:fldCharType="begin"/>
        </w:r>
        <w:r w:rsidR="00A20BC9">
          <w:instrText xml:space="preserve"> PAGEREF _Toc64750907 \h </w:instrText>
        </w:r>
        <w:r w:rsidR="00A20BC9">
          <w:fldChar w:fldCharType="separate"/>
        </w:r>
        <w:r w:rsidR="00A20BC9">
          <w:t>- 25 -</w:t>
        </w:r>
        <w:r w:rsidR="00A20BC9">
          <w:fldChar w:fldCharType="end"/>
        </w:r>
      </w:hyperlink>
    </w:p>
    <w:p w:rsidR="00A20BC9" w:rsidRDefault="00475DE4" w:rsidP="00A20BC9">
      <w:pPr>
        <w:pStyle w:val="1"/>
        <w:tabs>
          <w:tab w:val="right" w:leader="dot" w:pos="8296"/>
        </w:tabs>
        <w:rPr>
          <w:szCs w:val="22"/>
        </w:rPr>
      </w:pPr>
      <w:hyperlink w:anchor="_Toc64750908" w:history="1">
        <w:r w:rsidR="00A20BC9">
          <w:rPr>
            <w:rStyle w:val="a5"/>
            <w:rFonts w:ascii="宋体" w:hAnsi="宋体"/>
            <w:b/>
            <w:bCs/>
            <w:kern w:val="44"/>
          </w:rPr>
          <w:t>5.</w:t>
        </w:r>
        <w:r w:rsidR="00A20BC9">
          <w:rPr>
            <w:rStyle w:val="a5"/>
            <w:rFonts w:ascii="宋体" w:hAnsi="宋体" w:hint="eastAsia"/>
            <w:b/>
            <w:bCs/>
            <w:kern w:val="44"/>
          </w:rPr>
          <w:t>社会贡献</w:t>
        </w:r>
        <w:r w:rsidR="00A20BC9">
          <w:tab/>
        </w:r>
        <w:r w:rsidR="00A20BC9">
          <w:fldChar w:fldCharType="begin"/>
        </w:r>
        <w:r w:rsidR="00A20BC9">
          <w:instrText xml:space="preserve"> PAGEREF _Toc64750908 \h </w:instrText>
        </w:r>
        <w:r w:rsidR="00A20BC9">
          <w:fldChar w:fldCharType="separate"/>
        </w:r>
        <w:r w:rsidR="00A20BC9">
          <w:t>- 26 -</w:t>
        </w:r>
        <w:r w:rsidR="00A20BC9">
          <w:fldChar w:fldCharType="end"/>
        </w:r>
      </w:hyperlink>
    </w:p>
    <w:p w:rsidR="00A20BC9" w:rsidRDefault="00475DE4" w:rsidP="00A20BC9">
      <w:pPr>
        <w:pStyle w:val="2"/>
        <w:tabs>
          <w:tab w:val="right" w:leader="dot" w:pos="8296"/>
        </w:tabs>
        <w:rPr>
          <w:szCs w:val="22"/>
        </w:rPr>
      </w:pPr>
      <w:hyperlink w:anchor="_Toc64750909" w:history="1">
        <w:r w:rsidR="00A20BC9">
          <w:rPr>
            <w:rStyle w:val="a5"/>
            <w:rFonts w:ascii="Arial" w:eastAsia="黑体" w:hAnsi="Arial"/>
            <w:bCs/>
          </w:rPr>
          <w:t>5.1</w:t>
        </w:r>
        <w:r w:rsidR="00A20BC9">
          <w:rPr>
            <w:rStyle w:val="a5"/>
            <w:rFonts w:ascii="黑体" w:eastAsia="黑体" w:hAnsi="黑体" w:hint="eastAsia"/>
            <w:bCs/>
          </w:rPr>
          <w:t>人才供给</w:t>
        </w:r>
        <w:r w:rsidR="00A20BC9">
          <w:tab/>
        </w:r>
        <w:r w:rsidR="00A20BC9">
          <w:fldChar w:fldCharType="begin"/>
        </w:r>
        <w:r w:rsidR="00A20BC9">
          <w:instrText xml:space="preserve"> PAGEREF _Toc64750909 \h </w:instrText>
        </w:r>
        <w:r w:rsidR="00A20BC9">
          <w:fldChar w:fldCharType="separate"/>
        </w:r>
        <w:r w:rsidR="00A20BC9">
          <w:t>- 26 -</w:t>
        </w:r>
        <w:r w:rsidR="00A20BC9">
          <w:fldChar w:fldCharType="end"/>
        </w:r>
      </w:hyperlink>
    </w:p>
    <w:p w:rsidR="00A20BC9" w:rsidRDefault="00475DE4" w:rsidP="00A20BC9">
      <w:pPr>
        <w:pStyle w:val="2"/>
        <w:tabs>
          <w:tab w:val="right" w:leader="dot" w:pos="8296"/>
        </w:tabs>
        <w:rPr>
          <w:szCs w:val="22"/>
        </w:rPr>
      </w:pPr>
      <w:hyperlink w:anchor="_Toc64750910" w:history="1">
        <w:r w:rsidR="00A20BC9">
          <w:rPr>
            <w:rStyle w:val="a5"/>
            <w:rFonts w:ascii="Arial" w:eastAsia="黑体" w:hAnsi="Arial"/>
            <w:bCs/>
          </w:rPr>
          <w:t>5.2</w:t>
        </w:r>
        <w:r w:rsidR="00A20BC9">
          <w:rPr>
            <w:rStyle w:val="a5"/>
            <w:rFonts w:ascii="黑体" w:eastAsia="黑体" w:hAnsi="黑体" w:hint="eastAsia"/>
            <w:bCs/>
          </w:rPr>
          <w:t>社会服务</w:t>
        </w:r>
        <w:r w:rsidR="00A20BC9">
          <w:tab/>
        </w:r>
        <w:r w:rsidR="00A20BC9">
          <w:fldChar w:fldCharType="begin"/>
        </w:r>
        <w:r w:rsidR="00A20BC9">
          <w:instrText xml:space="preserve"> PAGEREF _Toc64750910 \h </w:instrText>
        </w:r>
        <w:r w:rsidR="00A20BC9">
          <w:fldChar w:fldCharType="separate"/>
        </w:r>
        <w:r w:rsidR="00A20BC9">
          <w:t>- 27 -</w:t>
        </w:r>
        <w:r w:rsidR="00A20BC9">
          <w:fldChar w:fldCharType="end"/>
        </w:r>
      </w:hyperlink>
    </w:p>
    <w:p w:rsidR="00A20BC9" w:rsidRDefault="00475DE4" w:rsidP="00A20BC9">
      <w:pPr>
        <w:pStyle w:val="2"/>
        <w:tabs>
          <w:tab w:val="right" w:leader="dot" w:pos="8296"/>
        </w:tabs>
        <w:rPr>
          <w:szCs w:val="22"/>
        </w:rPr>
      </w:pPr>
      <w:hyperlink w:anchor="_Toc64750911" w:history="1">
        <w:r w:rsidR="00A20BC9">
          <w:rPr>
            <w:rStyle w:val="a5"/>
            <w:rFonts w:ascii="Arial" w:eastAsia="黑体" w:hAnsi="Arial"/>
            <w:bCs/>
          </w:rPr>
          <w:t>5.3</w:t>
        </w:r>
        <w:r w:rsidR="00A20BC9">
          <w:rPr>
            <w:rStyle w:val="a5"/>
            <w:rFonts w:ascii="黑体" w:eastAsia="黑体" w:hAnsi="黑体" w:hint="eastAsia"/>
            <w:bCs/>
          </w:rPr>
          <w:t>对口帮扶</w:t>
        </w:r>
        <w:r w:rsidR="00A20BC9">
          <w:tab/>
        </w:r>
        <w:r w:rsidR="00A20BC9">
          <w:fldChar w:fldCharType="begin"/>
        </w:r>
        <w:r w:rsidR="00A20BC9">
          <w:instrText xml:space="preserve"> PAGEREF _Toc64750911 \h </w:instrText>
        </w:r>
        <w:r w:rsidR="00A20BC9">
          <w:fldChar w:fldCharType="separate"/>
        </w:r>
        <w:r w:rsidR="00A20BC9">
          <w:t>- 29 -</w:t>
        </w:r>
        <w:r w:rsidR="00A20BC9">
          <w:fldChar w:fldCharType="end"/>
        </w:r>
      </w:hyperlink>
    </w:p>
    <w:p w:rsidR="00A20BC9" w:rsidRDefault="00475DE4" w:rsidP="00A20BC9">
      <w:pPr>
        <w:pStyle w:val="2"/>
        <w:tabs>
          <w:tab w:val="right" w:leader="dot" w:pos="8296"/>
        </w:tabs>
        <w:rPr>
          <w:szCs w:val="22"/>
        </w:rPr>
      </w:pPr>
      <w:hyperlink w:anchor="_Toc64750912" w:history="1">
        <w:r w:rsidR="00A20BC9">
          <w:rPr>
            <w:rStyle w:val="a5"/>
            <w:rFonts w:ascii="Arial" w:eastAsia="黑体" w:hAnsi="Arial"/>
            <w:bCs/>
          </w:rPr>
          <w:t>5.4</w:t>
        </w:r>
        <w:r w:rsidR="00A20BC9">
          <w:rPr>
            <w:rStyle w:val="a5"/>
            <w:rFonts w:ascii="黑体" w:eastAsia="黑体" w:hAnsi="黑体" w:hint="eastAsia"/>
            <w:bCs/>
          </w:rPr>
          <w:t>服务抗疫</w:t>
        </w:r>
        <w:r w:rsidR="00A20BC9">
          <w:tab/>
        </w:r>
        <w:r w:rsidR="00A20BC9">
          <w:fldChar w:fldCharType="begin"/>
        </w:r>
        <w:r w:rsidR="00A20BC9">
          <w:instrText xml:space="preserve"> PAGEREF _Toc64750912 \h </w:instrText>
        </w:r>
        <w:r w:rsidR="00A20BC9">
          <w:fldChar w:fldCharType="separate"/>
        </w:r>
        <w:r w:rsidR="00A20BC9">
          <w:t>- 30 -</w:t>
        </w:r>
        <w:r w:rsidR="00A20BC9">
          <w:fldChar w:fldCharType="end"/>
        </w:r>
      </w:hyperlink>
    </w:p>
    <w:p w:rsidR="00A20BC9" w:rsidRDefault="00475DE4" w:rsidP="00A20BC9">
      <w:pPr>
        <w:pStyle w:val="1"/>
        <w:tabs>
          <w:tab w:val="right" w:leader="dot" w:pos="8296"/>
        </w:tabs>
        <w:rPr>
          <w:szCs w:val="22"/>
        </w:rPr>
      </w:pPr>
      <w:hyperlink w:anchor="_Toc64750913" w:history="1">
        <w:r w:rsidR="00A20BC9">
          <w:rPr>
            <w:rStyle w:val="a5"/>
            <w:rFonts w:ascii="宋体" w:hAnsi="宋体"/>
            <w:b/>
            <w:bCs/>
            <w:kern w:val="44"/>
          </w:rPr>
          <w:t>6.</w:t>
        </w:r>
        <w:r w:rsidR="00A20BC9">
          <w:rPr>
            <w:rStyle w:val="a5"/>
            <w:rFonts w:ascii="宋体" w:hAnsi="宋体" w:hint="eastAsia"/>
            <w:b/>
            <w:bCs/>
            <w:kern w:val="44"/>
          </w:rPr>
          <w:t>政府履责</w:t>
        </w:r>
        <w:r w:rsidR="00A20BC9">
          <w:tab/>
        </w:r>
        <w:r w:rsidR="00A20BC9">
          <w:fldChar w:fldCharType="begin"/>
        </w:r>
        <w:r w:rsidR="00A20BC9">
          <w:instrText xml:space="preserve"> PAGEREF _Toc64750913 \h </w:instrText>
        </w:r>
        <w:r w:rsidR="00A20BC9">
          <w:fldChar w:fldCharType="separate"/>
        </w:r>
        <w:r w:rsidR="00A20BC9">
          <w:t>- 31 -</w:t>
        </w:r>
        <w:r w:rsidR="00A20BC9">
          <w:fldChar w:fldCharType="end"/>
        </w:r>
      </w:hyperlink>
    </w:p>
    <w:p w:rsidR="00A20BC9" w:rsidRDefault="00475DE4" w:rsidP="00A20BC9">
      <w:pPr>
        <w:pStyle w:val="2"/>
        <w:tabs>
          <w:tab w:val="right" w:leader="dot" w:pos="8296"/>
        </w:tabs>
        <w:rPr>
          <w:szCs w:val="22"/>
        </w:rPr>
      </w:pPr>
      <w:hyperlink w:anchor="_Toc64750914" w:history="1">
        <w:r w:rsidR="00A20BC9">
          <w:rPr>
            <w:rStyle w:val="a5"/>
            <w:rFonts w:ascii="Arial" w:eastAsia="黑体" w:hAnsi="Arial"/>
            <w:bCs/>
          </w:rPr>
          <w:t>6.1</w:t>
        </w:r>
        <w:r w:rsidR="00A20BC9">
          <w:rPr>
            <w:rStyle w:val="a5"/>
            <w:rFonts w:ascii="黑体" w:eastAsia="黑体" w:hAnsi="黑体" w:hint="eastAsia"/>
            <w:bCs/>
          </w:rPr>
          <w:t>经费投入</w:t>
        </w:r>
        <w:r w:rsidR="00A20BC9">
          <w:tab/>
        </w:r>
        <w:r w:rsidR="00A20BC9">
          <w:fldChar w:fldCharType="begin"/>
        </w:r>
        <w:r w:rsidR="00A20BC9">
          <w:instrText xml:space="preserve"> PAGEREF _Toc64750914 \h </w:instrText>
        </w:r>
        <w:r w:rsidR="00A20BC9">
          <w:fldChar w:fldCharType="separate"/>
        </w:r>
        <w:r w:rsidR="00A20BC9">
          <w:t>- 31 -</w:t>
        </w:r>
        <w:r w:rsidR="00A20BC9">
          <w:fldChar w:fldCharType="end"/>
        </w:r>
      </w:hyperlink>
    </w:p>
    <w:p w:rsidR="00A20BC9" w:rsidRDefault="00475DE4" w:rsidP="00A20BC9">
      <w:pPr>
        <w:pStyle w:val="2"/>
        <w:tabs>
          <w:tab w:val="right" w:leader="dot" w:pos="8296"/>
        </w:tabs>
        <w:rPr>
          <w:szCs w:val="22"/>
        </w:rPr>
      </w:pPr>
      <w:hyperlink w:anchor="_Toc64750915" w:history="1">
        <w:r w:rsidR="00A20BC9">
          <w:rPr>
            <w:rStyle w:val="a5"/>
            <w:rFonts w:ascii="Arial" w:eastAsia="黑体" w:hAnsi="Arial"/>
            <w:bCs/>
          </w:rPr>
          <w:t>6.2</w:t>
        </w:r>
        <w:r w:rsidR="00A20BC9">
          <w:rPr>
            <w:rStyle w:val="a5"/>
            <w:rFonts w:ascii="黑体" w:eastAsia="黑体" w:hAnsi="黑体" w:hint="eastAsia"/>
            <w:bCs/>
          </w:rPr>
          <w:t>落实政策</w:t>
        </w:r>
        <w:r w:rsidR="00A20BC9">
          <w:tab/>
        </w:r>
        <w:r w:rsidR="00A20BC9">
          <w:fldChar w:fldCharType="begin"/>
        </w:r>
        <w:r w:rsidR="00A20BC9">
          <w:instrText xml:space="preserve"> PAGEREF _Toc64750915 \h </w:instrText>
        </w:r>
        <w:r w:rsidR="00A20BC9">
          <w:fldChar w:fldCharType="separate"/>
        </w:r>
        <w:r w:rsidR="00A20BC9">
          <w:t>- 32 -</w:t>
        </w:r>
        <w:r w:rsidR="00A20BC9">
          <w:fldChar w:fldCharType="end"/>
        </w:r>
      </w:hyperlink>
    </w:p>
    <w:p w:rsidR="00A20BC9" w:rsidRDefault="00475DE4" w:rsidP="00A20BC9">
      <w:pPr>
        <w:pStyle w:val="1"/>
        <w:tabs>
          <w:tab w:val="right" w:leader="dot" w:pos="8296"/>
        </w:tabs>
        <w:rPr>
          <w:szCs w:val="22"/>
        </w:rPr>
      </w:pPr>
      <w:hyperlink w:anchor="_Toc64750916" w:history="1">
        <w:r w:rsidR="00A20BC9">
          <w:rPr>
            <w:rStyle w:val="a5"/>
            <w:rFonts w:ascii="宋体" w:hAnsi="宋体"/>
            <w:b/>
            <w:bCs/>
            <w:kern w:val="44"/>
          </w:rPr>
          <w:t>7.</w:t>
        </w:r>
        <w:r w:rsidR="00A20BC9">
          <w:rPr>
            <w:rStyle w:val="a5"/>
            <w:rFonts w:ascii="宋体" w:hAnsi="宋体" w:hint="eastAsia"/>
            <w:b/>
            <w:bCs/>
            <w:kern w:val="44"/>
          </w:rPr>
          <w:t>特色创新</w:t>
        </w:r>
        <w:r w:rsidR="00A20BC9">
          <w:tab/>
        </w:r>
        <w:r w:rsidR="00A20BC9">
          <w:fldChar w:fldCharType="begin"/>
        </w:r>
        <w:r w:rsidR="00A20BC9">
          <w:instrText xml:space="preserve"> PAGEREF _Toc64750916 \h </w:instrText>
        </w:r>
        <w:r w:rsidR="00A20BC9">
          <w:fldChar w:fldCharType="separate"/>
        </w:r>
        <w:r w:rsidR="00A20BC9">
          <w:t>- 33 -</w:t>
        </w:r>
        <w:r w:rsidR="00A20BC9">
          <w:fldChar w:fldCharType="end"/>
        </w:r>
      </w:hyperlink>
    </w:p>
    <w:p w:rsidR="00A20BC9" w:rsidRDefault="00475DE4" w:rsidP="00A20BC9">
      <w:pPr>
        <w:pStyle w:val="2"/>
        <w:tabs>
          <w:tab w:val="right" w:leader="dot" w:pos="8296"/>
        </w:tabs>
        <w:rPr>
          <w:szCs w:val="22"/>
        </w:rPr>
      </w:pPr>
      <w:hyperlink w:anchor="_Toc64750917" w:history="1">
        <w:r w:rsidR="00A20BC9">
          <w:rPr>
            <w:rStyle w:val="a5"/>
            <w:rFonts w:ascii="Arial" w:eastAsia="黑体" w:hAnsi="Arial"/>
            <w:bCs/>
          </w:rPr>
          <w:t>7.1</w:t>
        </w:r>
        <w:r w:rsidR="00A20BC9">
          <w:rPr>
            <w:rStyle w:val="a5"/>
            <w:rFonts w:ascii="黑体" w:eastAsia="黑体" w:hAnsi="黑体" w:hint="eastAsia"/>
            <w:bCs/>
          </w:rPr>
          <w:t>中职成绩亮眼，助力“示范市”综合改革</w:t>
        </w:r>
        <w:r w:rsidR="00A20BC9">
          <w:tab/>
        </w:r>
        <w:r w:rsidR="00A20BC9">
          <w:fldChar w:fldCharType="begin"/>
        </w:r>
        <w:r w:rsidR="00A20BC9">
          <w:instrText xml:space="preserve"> PAGEREF _Toc64750917 \h </w:instrText>
        </w:r>
        <w:r w:rsidR="00A20BC9">
          <w:fldChar w:fldCharType="separate"/>
        </w:r>
        <w:r w:rsidR="00A20BC9">
          <w:t>- 33 -</w:t>
        </w:r>
        <w:r w:rsidR="00A20BC9">
          <w:fldChar w:fldCharType="end"/>
        </w:r>
      </w:hyperlink>
    </w:p>
    <w:p w:rsidR="00A20BC9" w:rsidRDefault="00475DE4" w:rsidP="00A20BC9">
      <w:pPr>
        <w:pStyle w:val="2"/>
        <w:tabs>
          <w:tab w:val="right" w:leader="dot" w:pos="8296"/>
        </w:tabs>
        <w:rPr>
          <w:szCs w:val="22"/>
        </w:rPr>
      </w:pPr>
      <w:hyperlink w:anchor="_Toc64750918" w:history="1">
        <w:r w:rsidR="00A20BC9">
          <w:rPr>
            <w:rStyle w:val="a5"/>
            <w:rFonts w:ascii="Arial" w:eastAsia="黑体" w:hAnsi="Arial"/>
            <w:bCs/>
          </w:rPr>
          <w:t>7.2</w:t>
        </w:r>
        <w:r w:rsidR="00A20BC9">
          <w:rPr>
            <w:rStyle w:val="a5"/>
            <w:rFonts w:ascii="黑体" w:eastAsia="黑体" w:hAnsi="黑体" w:hint="eastAsia"/>
            <w:bCs/>
          </w:rPr>
          <w:t>推动多元培训，构建完善教师发展体系</w:t>
        </w:r>
        <w:r w:rsidR="00A20BC9">
          <w:tab/>
        </w:r>
        <w:r w:rsidR="00A20BC9">
          <w:fldChar w:fldCharType="begin"/>
        </w:r>
        <w:r w:rsidR="00A20BC9">
          <w:instrText xml:space="preserve"> PAGEREF _Toc64750918 \h </w:instrText>
        </w:r>
        <w:r w:rsidR="00A20BC9">
          <w:fldChar w:fldCharType="separate"/>
        </w:r>
        <w:r w:rsidR="00A20BC9">
          <w:t>- 34 -</w:t>
        </w:r>
        <w:r w:rsidR="00A20BC9">
          <w:fldChar w:fldCharType="end"/>
        </w:r>
      </w:hyperlink>
    </w:p>
    <w:p w:rsidR="00A20BC9" w:rsidRDefault="00475DE4" w:rsidP="00A20BC9">
      <w:pPr>
        <w:pStyle w:val="2"/>
        <w:tabs>
          <w:tab w:val="right" w:leader="dot" w:pos="8296"/>
        </w:tabs>
        <w:rPr>
          <w:szCs w:val="22"/>
        </w:rPr>
      </w:pPr>
      <w:hyperlink w:anchor="_Toc64750919" w:history="1">
        <w:r w:rsidR="00A20BC9">
          <w:rPr>
            <w:rStyle w:val="a5"/>
            <w:rFonts w:ascii="Arial" w:eastAsia="黑体" w:hAnsi="Arial"/>
            <w:bCs/>
          </w:rPr>
          <w:t>7.3</w:t>
        </w:r>
        <w:r w:rsidR="00A20BC9">
          <w:rPr>
            <w:rStyle w:val="a5"/>
            <w:rFonts w:ascii="黑体" w:eastAsia="黑体" w:hAnsi="黑体" w:hint="eastAsia"/>
            <w:bCs/>
          </w:rPr>
          <w:t>“平台</w:t>
        </w:r>
        <w:r w:rsidR="00A20BC9">
          <w:rPr>
            <w:rStyle w:val="a5"/>
            <w:rFonts w:ascii="Arial" w:eastAsia="黑体" w:hAnsi="Arial" w:cs="Arial"/>
            <w:bCs/>
          </w:rPr>
          <w:t>+</w:t>
        </w:r>
        <w:r w:rsidR="00A20BC9">
          <w:rPr>
            <w:rStyle w:val="a5"/>
            <w:rFonts w:ascii="黑体" w:eastAsia="黑体" w:hAnsi="黑体" w:hint="eastAsia"/>
            <w:bCs/>
          </w:rPr>
          <w:t>基地”，打造广东省示范性职教集团</w:t>
        </w:r>
        <w:r w:rsidR="00A20BC9">
          <w:tab/>
        </w:r>
        <w:r w:rsidR="00A20BC9">
          <w:fldChar w:fldCharType="begin"/>
        </w:r>
        <w:r w:rsidR="00A20BC9">
          <w:instrText xml:space="preserve"> PAGEREF _Toc64750919 \h </w:instrText>
        </w:r>
        <w:r w:rsidR="00A20BC9">
          <w:fldChar w:fldCharType="separate"/>
        </w:r>
        <w:r w:rsidR="00A20BC9">
          <w:t>- 35 -</w:t>
        </w:r>
        <w:r w:rsidR="00A20BC9">
          <w:fldChar w:fldCharType="end"/>
        </w:r>
      </w:hyperlink>
    </w:p>
    <w:p w:rsidR="00A20BC9" w:rsidRDefault="00475DE4" w:rsidP="00A20BC9">
      <w:pPr>
        <w:pStyle w:val="1"/>
        <w:tabs>
          <w:tab w:val="right" w:leader="dot" w:pos="8296"/>
        </w:tabs>
        <w:rPr>
          <w:szCs w:val="22"/>
        </w:rPr>
      </w:pPr>
      <w:hyperlink w:anchor="_Toc64750920" w:history="1">
        <w:r w:rsidR="00A20BC9">
          <w:rPr>
            <w:rStyle w:val="a5"/>
            <w:rFonts w:ascii="宋体" w:hAnsi="宋体"/>
            <w:b/>
            <w:bCs/>
            <w:kern w:val="44"/>
          </w:rPr>
          <w:t>8.</w:t>
        </w:r>
        <w:r w:rsidR="00A20BC9">
          <w:rPr>
            <w:rStyle w:val="a5"/>
            <w:rFonts w:ascii="宋体" w:hAnsi="宋体" w:hint="eastAsia"/>
            <w:b/>
            <w:bCs/>
            <w:kern w:val="44"/>
          </w:rPr>
          <w:t>学校党建</w:t>
        </w:r>
        <w:r w:rsidR="00A20BC9">
          <w:tab/>
        </w:r>
        <w:r w:rsidR="00A20BC9">
          <w:fldChar w:fldCharType="begin"/>
        </w:r>
        <w:r w:rsidR="00A20BC9">
          <w:instrText xml:space="preserve"> PAGEREF _Toc64750920 \h </w:instrText>
        </w:r>
        <w:r w:rsidR="00A20BC9">
          <w:fldChar w:fldCharType="separate"/>
        </w:r>
        <w:r w:rsidR="00A20BC9">
          <w:t>- 36 -</w:t>
        </w:r>
        <w:r w:rsidR="00A20BC9">
          <w:fldChar w:fldCharType="end"/>
        </w:r>
      </w:hyperlink>
    </w:p>
    <w:p w:rsidR="00A20BC9" w:rsidRDefault="00475DE4" w:rsidP="00A20BC9">
      <w:pPr>
        <w:pStyle w:val="2"/>
        <w:tabs>
          <w:tab w:val="right" w:leader="dot" w:pos="8296"/>
        </w:tabs>
        <w:rPr>
          <w:szCs w:val="22"/>
        </w:rPr>
      </w:pPr>
      <w:hyperlink w:anchor="_Toc64750921" w:history="1">
        <w:r w:rsidR="00A20BC9">
          <w:rPr>
            <w:rStyle w:val="a5"/>
            <w:rFonts w:ascii="Arial" w:eastAsia="黑体" w:hAnsi="Arial"/>
            <w:bCs/>
          </w:rPr>
          <w:t>8.1</w:t>
        </w:r>
        <w:r w:rsidR="00A20BC9">
          <w:rPr>
            <w:rStyle w:val="a5"/>
            <w:rFonts w:ascii="黑体" w:eastAsia="黑体" w:hAnsi="黑体" w:hint="eastAsia"/>
            <w:bCs/>
          </w:rPr>
          <w:t>管理体制</w:t>
        </w:r>
        <w:r w:rsidR="00A20BC9">
          <w:tab/>
        </w:r>
        <w:r w:rsidR="00A20BC9">
          <w:fldChar w:fldCharType="begin"/>
        </w:r>
        <w:r w:rsidR="00A20BC9">
          <w:instrText xml:space="preserve"> PAGEREF _Toc64750921 \h </w:instrText>
        </w:r>
        <w:r w:rsidR="00A20BC9">
          <w:fldChar w:fldCharType="separate"/>
        </w:r>
        <w:r w:rsidR="00A20BC9">
          <w:t>- 3</w:t>
        </w:r>
        <w:r w:rsidR="00A20BC9">
          <w:rPr>
            <w:rFonts w:hint="eastAsia"/>
          </w:rPr>
          <w:t>7</w:t>
        </w:r>
        <w:r w:rsidR="00A20BC9">
          <w:t xml:space="preserve"> -</w:t>
        </w:r>
        <w:r w:rsidR="00A20BC9">
          <w:fldChar w:fldCharType="end"/>
        </w:r>
      </w:hyperlink>
    </w:p>
    <w:p w:rsidR="00A20BC9" w:rsidRDefault="00475DE4" w:rsidP="00A20BC9">
      <w:pPr>
        <w:pStyle w:val="2"/>
        <w:tabs>
          <w:tab w:val="right" w:leader="dot" w:pos="8296"/>
        </w:tabs>
        <w:rPr>
          <w:szCs w:val="22"/>
        </w:rPr>
      </w:pPr>
      <w:hyperlink w:anchor="_Toc64750922" w:history="1">
        <w:r w:rsidR="00A20BC9">
          <w:rPr>
            <w:rStyle w:val="a5"/>
            <w:rFonts w:ascii="Arial" w:eastAsia="黑体" w:hAnsi="Arial"/>
            <w:bCs/>
          </w:rPr>
          <w:t>8.2</w:t>
        </w:r>
        <w:r w:rsidR="00A20BC9">
          <w:rPr>
            <w:rStyle w:val="a5"/>
            <w:rFonts w:ascii="黑体" w:eastAsia="黑体" w:hAnsi="黑体" w:hint="eastAsia"/>
            <w:bCs/>
          </w:rPr>
          <w:t>组织建设</w:t>
        </w:r>
        <w:r w:rsidR="00A20BC9">
          <w:tab/>
        </w:r>
        <w:r w:rsidR="00A20BC9">
          <w:fldChar w:fldCharType="begin"/>
        </w:r>
        <w:r w:rsidR="00A20BC9">
          <w:instrText xml:space="preserve"> PAGEREF _Toc64750922 \h </w:instrText>
        </w:r>
        <w:r w:rsidR="00A20BC9">
          <w:fldChar w:fldCharType="separate"/>
        </w:r>
        <w:r w:rsidR="00A20BC9">
          <w:t>- 37 -</w:t>
        </w:r>
        <w:r w:rsidR="00A20BC9">
          <w:fldChar w:fldCharType="end"/>
        </w:r>
      </w:hyperlink>
    </w:p>
    <w:p w:rsidR="00A20BC9" w:rsidRDefault="00475DE4" w:rsidP="00A20BC9">
      <w:pPr>
        <w:pStyle w:val="2"/>
        <w:tabs>
          <w:tab w:val="right" w:leader="dot" w:pos="8296"/>
        </w:tabs>
        <w:rPr>
          <w:szCs w:val="22"/>
        </w:rPr>
      </w:pPr>
      <w:hyperlink w:anchor="_Toc64750923" w:history="1">
        <w:r w:rsidR="00A20BC9">
          <w:rPr>
            <w:rStyle w:val="a5"/>
            <w:rFonts w:ascii="Arial" w:eastAsia="黑体" w:hAnsi="Arial"/>
            <w:bCs/>
          </w:rPr>
          <w:t>8.3</w:t>
        </w:r>
        <w:r w:rsidR="00A20BC9">
          <w:rPr>
            <w:rStyle w:val="a5"/>
            <w:rFonts w:ascii="黑体" w:eastAsia="黑体" w:hAnsi="黑体" w:hint="eastAsia"/>
            <w:bCs/>
          </w:rPr>
          <w:t>思政工作</w:t>
        </w:r>
        <w:r w:rsidR="00A20BC9">
          <w:tab/>
        </w:r>
        <w:r w:rsidR="00A20BC9">
          <w:fldChar w:fldCharType="begin"/>
        </w:r>
        <w:r w:rsidR="00A20BC9">
          <w:instrText xml:space="preserve"> PAGEREF _Toc64750923 \h </w:instrText>
        </w:r>
        <w:r w:rsidR="00A20BC9">
          <w:fldChar w:fldCharType="separate"/>
        </w:r>
        <w:r w:rsidR="00A20BC9">
          <w:t>- 37 -</w:t>
        </w:r>
        <w:r w:rsidR="00A20BC9">
          <w:fldChar w:fldCharType="end"/>
        </w:r>
      </w:hyperlink>
    </w:p>
    <w:p w:rsidR="00A20BC9" w:rsidRDefault="00475DE4" w:rsidP="00A20BC9">
      <w:pPr>
        <w:pStyle w:val="2"/>
        <w:tabs>
          <w:tab w:val="right" w:leader="dot" w:pos="8296"/>
        </w:tabs>
        <w:rPr>
          <w:szCs w:val="22"/>
        </w:rPr>
      </w:pPr>
      <w:hyperlink w:anchor="_Toc64750924" w:history="1">
        <w:r w:rsidR="00A20BC9">
          <w:rPr>
            <w:rStyle w:val="a5"/>
            <w:rFonts w:ascii="Arial" w:eastAsia="黑体" w:hAnsi="Arial"/>
            <w:bCs/>
          </w:rPr>
          <w:t>8.4</w:t>
        </w:r>
        <w:r w:rsidR="00A20BC9">
          <w:rPr>
            <w:rStyle w:val="a5"/>
            <w:rFonts w:ascii="黑体" w:eastAsia="黑体" w:hAnsi="黑体" w:hint="eastAsia"/>
            <w:bCs/>
          </w:rPr>
          <w:t>头雁工程</w:t>
        </w:r>
        <w:r w:rsidR="00A20BC9">
          <w:tab/>
        </w:r>
        <w:r w:rsidR="00A20BC9">
          <w:fldChar w:fldCharType="begin"/>
        </w:r>
        <w:r w:rsidR="00A20BC9">
          <w:instrText xml:space="preserve"> PAGEREF _Toc64750924 \h </w:instrText>
        </w:r>
        <w:r w:rsidR="00A20BC9">
          <w:fldChar w:fldCharType="separate"/>
        </w:r>
        <w:r w:rsidR="00A20BC9">
          <w:t>- 38 -</w:t>
        </w:r>
        <w:r w:rsidR="00A20BC9">
          <w:fldChar w:fldCharType="end"/>
        </w:r>
      </w:hyperlink>
    </w:p>
    <w:p w:rsidR="00A20BC9" w:rsidRDefault="00475DE4" w:rsidP="00A20BC9">
      <w:pPr>
        <w:pStyle w:val="1"/>
        <w:tabs>
          <w:tab w:val="right" w:leader="dot" w:pos="8296"/>
        </w:tabs>
        <w:rPr>
          <w:szCs w:val="22"/>
        </w:rPr>
      </w:pPr>
      <w:hyperlink w:anchor="_Toc64750925" w:history="1">
        <w:r w:rsidR="00A20BC9">
          <w:rPr>
            <w:rStyle w:val="a5"/>
            <w:rFonts w:ascii="宋体" w:hAnsi="宋体"/>
            <w:b/>
            <w:bCs/>
            <w:kern w:val="44"/>
          </w:rPr>
          <w:t>9.</w:t>
        </w:r>
        <w:r w:rsidR="00A20BC9">
          <w:rPr>
            <w:rStyle w:val="a5"/>
            <w:rFonts w:ascii="宋体" w:hAnsi="宋体" w:hint="eastAsia"/>
            <w:b/>
            <w:bCs/>
            <w:kern w:val="44"/>
          </w:rPr>
          <w:t>应对挑战</w:t>
        </w:r>
        <w:r w:rsidR="00A20BC9">
          <w:tab/>
        </w:r>
        <w:r w:rsidR="00A20BC9">
          <w:fldChar w:fldCharType="begin"/>
        </w:r>
        <w:r w:rsidR="00A20BC9">
          <w:instrText xml:space="preserve"> PAGEREF _Toc64750925 \h </w:instrText>
        </w:r>
        <w:r w:rsidR="00A20BC9">
          <w:fldChar w:fldCharType="separate"/>
        </w:r>
        <w:r w:rsidR="00A20BC9">
          <w:t>- 3</w:t>
        </w:r>
        <w:r w:rsidR="00A20BC9">
          <w:rPr>
            <w:rFonts w:hint="eastAsia"/>
          </w:rPr>
          <w:t>9</w:t>
        </w:r>
        <w:r w:rsidR="00A20BC9">
          <w:t xml:space="preserve"> -</w:t>
        </w:r>
        <w:r w:rsidR="00A20BC9">
          <w:fldChar w:fldCharType="end"/>
        </w:r>
      </w:hyperlink>
    </w:p>
    <w:p w:rsidR="00A20BC9" w:rsidRDefault="00475DE4" w:rsidP="00A20BC9">
      <w:pPr>
        <w:pStyle w:val="2"/>
        <w:tabs>
          <w:tab w:val="right" w:leader="dot" w:pos="8296"/>
        </w:tabs>
        <w:rPr>
          <w:szCs w:val="22"/>
        </w:rPr>
      </w:pPr>
      <w:hyperlink w:anchor="_Toc64750926" w:history="1">
        <w:r w:rsidR="00A20BC9">
          <w:rPr>
            <w:rStyle w:val="a5"/>
            <w:rFonts w:ascii="Arial" w:eastAsia="黑体" w:hAnsi="Arial"/>
            <w:bCs/>
          </w:rPr>
          <w:t>9.1</w:t>
        </w:r>
        <w:r w:rsidR="00A20BC9">
          <w:rPr>
            <w:rStyle w:val="a5"/>
            <w:rFonts w:ascii="黑体" w:eastAsia="黑体" w:hAnsi="黑体" w:hint="eastAsia"/>
            <w:bCs/>
          </w:rPr>
          <w:t>面临问题</w:t>
        </w:r>
        <w:r w:rsidR="00A20BC9">
          <w:tab/>
        </w:r>
        <w:r w:rsidR="00A20BC9">
          <w:fldChar w:fldCharType="begin"/>
        </w:r>
        <w:r w:rsidR="00A20BC9">
          <w:instrText xml:space="preserve"> PAGEREF _Toc64750926 \h </w:instrText>
        </w:r>
        <w:r w:rsidR="00A20BC9">
          <w:fldChar w:fldCharType="separate"/>
        </w:r>
        <w:r w:rsidR="00A20BC9">
          <w:t>- 3</w:t>
        </w:r>
        <w:r w:rsidR="00A20BC9">
          <w:rPr>
            <w:rFonts w:hint="eastAsia"/>
          </w:rPr>
          <w:t>9</w:t>
        </w:r>
        <w:r w:rsidR="00A20BC9">
          <w:t xml:space="preserve"> -</w:t>
        </w:r>
        <w:r w:rsidR="00A20BC9">
          <w:fldChar w:fldCharType="end"/>
        </w:r>
      </w:hyperlink>
    </w:p>
    <w:p w:rsidR="00A20BC9" w:rsidRDefault="00475DE4" w:rsidP="00A20BC9">
      <w:pPr>
        <w:pStyle w:val="2"/>
        <w:tabs>
          <w:tab w:val="right" w:leader="dot" w:pos="8296"/>
        </w:tabs>
        <w:rPr>
          <w:szCs w:val="22"/>
        </w:rPr>
      </w:pPr>
      <w:hyperlink w:anchor="_Toc64750927" w:history="1">
        <w:r w:rsidR="00A20BC9">
          <w:rPr>
            <w:rStyle w:val="a5"/>
            <w:rFonts w:ascii="Arial" w:eastAsia="黑体" w:hAnsi="Arial"/>
            <w:bCs/>
          </w:rPr>
          <w:t>9.2</w:t>
        </w:r>
        <w:r w:rsidR="00A20BC9">
          <w:rPr>
            <w:rStyle w:val="a5"/>
            <w:rFonts w:ascii="黑体" w:eastAsia="黑体" w:hAnsi="黑体" w:hint="eastAsia"/>
            <w:bCs/>
          </w:rPr>
          <w:t>改进措施</w:t>
        </w:r>
        <w:r w:rsidR="00A20BC9">
          <w:tab/>
        </w:r>
        <w:r w:rsidR="00A20BC9">
          <w:fldChar w:fldCharType="begin"/>
        </w:r>
        <w:r w:rsidR="00A20BC9">
          <w:instrText xml:space="preserve"> PAGEREF _Toc64750927 \h </w:instrText>
        </w:r>
        <w:r w:rsidR="00A20BC9">
          <w:fldChar w:fldCharType="separate"/>
        </w:r>
        <w:r w:rsidR="00A20BC9">
          <w:t>- 39 -</w:t>
        </w:r>
        <w:r w:rsidR="00A20BC9">
          <w:fldChar w:fldCharType="end"/>
        </w:r>
      </w:hyperlink>
    </w:p>
    <w:p w:rsidR="00A20BC9" w:rsidRDefault="00A20BC9" w:rsidP="00A20BC9">
      <w:r>
        <w:fldChar w:fldCharType="end"/>
      </w:r>
    </w:p>
    <w:p w:rsidR="00A20BC9" w:rsidRDefault="00A20BC9" w:rsidP="00A20BC9">
      <w:pPr>
        <w:spacing w:line="360" w:lineRule="exact"/>
      </w:pPr>
      <w:r>
        <w:t xml:space="preserve"> </w:t>
      </w:r>
    </w:p>
    <w:p w:rsidR="00A20BC9" w:rsidRDefault="00A20BC9" w:rsidP="00A20BC9">
      <w:pPr>
        <w:widowControl/>
        <w:jc w:val="left"/>
        <w:rPr>
          <w:rFonts w:ascii="宋体" w:hAnsi="宋体" w:cs="宋体"/>
          <w:b/>
          <w:bCs/>
          <w:kern w:val="44"/>
          <w:sz w:val="44"/>
          <w:szCs w:val="44"/>
        </w:rPr>
        <w:sectPr w:rsidR="00A20BC9">
          <w:pgSz w:w="11906" w:h="16838"/>
          <w:pgMar w:top="1440" w:right="1800" w:bottom="1440" w:left="1800" w:header="720" w:footer="720" w:gutter="0"/>
          <w:cols w:space="720"/>
          <w:docGrid w:type="lines" w:linePitch="312"/>
        </w:sectPr>
      </w:pPr>
    </w:p>
    <w:p w:rsidR="00A20BC9" w:rsidRDefault="00A20BC9" w:rsidP="00A20BC9">
      <w:pPr>
        <w:keepNext/>
        <w:keepLines/>
        <w:spacing w:before="340" w:after="330" w:line="576" w:lineRule="auto"/>
        <w:outlineLvl w:val="0"/>
        <w:rPr>
          <w:rFonts w:ascii="宋体" w:hAnsi="宋体"/>
          <w:b/>
          <w:bCs/>
          <w:kern w:val="44"/>
          <w:sz w:val="24"/>
        </w:rPr>
      </w:pPr>
      <w:r>
        <w:rPr>
          <w:rFonts w:ascii="宋体" w:hAnsi="宋体" w:hint="eastAsia"/>
          <w:b/>
          <w:bCs/>
          <w:kern w:val="44"/>
          <w:sz w:val="44"/>
          <w:szCs w:val="44"/>
        </w:rPr>
        <w:lastRenderedPageBreak/>
        <w:t>1.基本情况</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1.1</w:t>
      </w:r>
      <w:r>
        <w:rPr>
          <w:rFonts w:ascii="黑体" w:eastAsia="黑体" w:hAnsi="黑体" w:hint="eastAsia"/>
          <w:b/>
          <w:bCs/>
          <w:sz w:val="32"/>
          <w:szCs w:val="32"/>
        </w:rPr>
        <w:t>规模结构</w:t>
      </w:r>
    </w:p>
    <w:p w:rsidR="00A20BC9" w:rsidRDefault="00A20BC9" w:rsidP="00A20BC9">
      <w:pPr>
        <w:widowControl/>
        <w:shd w:val="clear" w:color="auto" w:fill="FFFFFF"/>
        <w:spacing w:line="360" w:lineRule="auto"/>
        <w:ind w:firstLine="480"/>
        <w:jc w:val="left"/>
        <w:rPr>
          <w:rFonts w:ascii="宋体" w:hAnsi="宋体" w:cs="Arial"/>
          <w:sz w:val="24"/>
        </w:rPr>
      </w:pPr>
      <w:r>
        <w:rPr>
          <w:rFonts w:ascii="宋体" w:hAnsi="宋体" w:hint="eastAsia"/>
          <w:kern w:val="0"/>
          <w:sz w:val="24"/>
        </w:rPr>
        <w:t>2019学年，广州市有中等职业学校37所（不含技工学校）。</w:t>
      </w:r>
      <w:r>
        <w:rPr>
          <w:rFonts w:ascii="宋体" w:hAnsi="宋体" w:cs="Arial" w:hint="eastAsia"/>
          <w:sz w:val="24"/>
        </w:rPr>
        <w:t>其中，市属公办14所，区属公办16所，高校举办2所，民办中职学校5所；国家示范校5所，省示范校4所，国家级、省级重点学校分别为21所和7所。2020年8月，我局向省教育厅推荐高水平中职学校9所（含1所属地的省属中职学校）、推荐备选学校2所。</w:t>
      </w:r>
    </w:p>
    <w:p w:rsidR="00A20BC9" w:rsidRDefault="00A20BC9" w:rsidP="00A20BC9">
      <w:pPr>
        <w:widowControl/>
        <w:shd w:val="clear" w:color="auto" w:fill="FFFFFF"/>
        <w:spacing w:line="360" w:lineRule="auto"/>
        <w:ind w:firstLine="480"/>
        <w:jc w:val="left"/>
        <w:rPr>
          <w:rFonts w:ascii="宋体" w:hAnsi="宋体" w:cs="Arial"/>
          <w:sz w:val="24"/>
        </w:rPr>
      </w:pPr>
      <w:r>
        <w:rPr>
          <w:rFonts w:ascii="宋体" w:hAnsi="宋体" w:cs="Arial" w:hint="eastAsia"/>
          <w:sz w:val="24"/>
        </w:rPr>
        <w:t xml:space="preserve"> </w:t>
      </w:r>
    </w:p>
    <w:p w:rsidR="00A20BC9" w:rsidRDefault="00A20BC9" w:rsidP="00A20BC9">
      <w:pPr>
        <w:widowControl/>
        <w:shd w:val="clear" w:color="auto" w:fill="FFFFFF"/>
        <w:spacing w:line="360" w:lineRule="auto"/>
        <w:ind w:firstLine="480"/>
        <w:jc w:val="left"/>
        <w:rPr>
          <w:rFonts w:ascii="宋体" w:hAnsi="宋体" w:cs="Arial"/>
          <w:sz w:val="24"/>
        </w:rPr>
      </w:pPr>
      <w:r>
        <w:rPr>
          <w:rFonts w:ascii="宋体" w:hAnsi="宋体" w:cs="Arial" w:hint="eastAsia"/>
          <w:sz w:val="24"/>
        </w:rPr>
        <w:t xml:space="preserve"> </w:t>
      </w:r>
    </w:p>
    <w:p w:rsidR="00A20BC9" w:rsidRDefault="00A20BC9" w:rsidP="00A20BC9">
      <w:pPr>
        <w:widowControl/>
        <w:shd w:val="clear" w:color="auto" w:fill="FFFFFF"/>
        <w:spacing w:line="360" w:lineRule="auto"/>
        <w:ind w:firstLine="480"/>
        <w:jc w:val="left"/>
        <w:rPr>
          <w:rFonts w:ascii="宋体" w:hAnsi="宋体" w:cs="Arial"/>
          <w:sz w:val="24"/>
        </w:rPr>
      </w:pPr>
      <w:r>
        <w:rPr>
          <w:noProof/>
        </w:rPr>
        <w:drawing>
          <wp:inline distT="0" distB="0" distL="0" distR="0" wp14:anchorId="0CBE56A8" wp14:editId="7D0F2147">
            <wp:extent cx="4659630" cy="2143125"/>
            <wp:effectExtent l="0" t="0" r="7620" b="9525"/>
            <wp:docPr id="22" name="图片 22" descr="wps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wps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630" cy="2143125"/>
                    </a:xfrm>
                    <a:prstGeom prst="rect">
                      <a:avLst/>
                    </a:prstGeom>
                    <a:noFill/>
                    <a:ln>
                      <a:noFill/>
                    </a:ln>
                  </pic:spPr>
                </pic:pic>
              </a:graphicData>
            </a:graphic>
          </wp:inline>
        </w:drawing>
      </w:r>
      <w:r>
        <w:rPr>
          <w:rFonts w:ascii="宋体" w:hAnsi="宋体" w:cs="Arial" w:hint="eastAsia"/>
          <w:sz w:val="24"/>
        </w:rPr>
        <w:t xml:space="preserve"> </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图1：2019学年广州市中职学校类型分布</w:t>
      </w:r>
    </w:p>
    <w:p w:rsidR="00A20BC9" w:rsidRDefault="00A20BC9" w:rsidP="00A20BC9">
      <w:pPr>
        <w:widowControl/>
        <w:shd w:val="clear" w:color="auto" w:fill="FFFFFF"/>
        <w:spacing w:line="360" w:lineRule="auto"/>
        <w:ind w:firstLine="480"/>
        <w:jc w:val="left"/>
        <w:rPr>
          <w:rFonts w:ascii="宋体" w:hAnsi="宋体" w:cs="Arial"/>
          <w:sz w:val="24"/>
        </w:rPr>
      </w:pPr>
      <w:r>
        <w:rPr>
          <w:rFonts w:ascii="宋体" w:hAnsi="宋体" w:cs="Arial" w:hint="eastAsia"/>
          <w:sz w:val="24"/>
        </w:rPr>
        <w:t xml:space="preserve"> </w:t>
      </w:r>
    </w:p>
    <w:p w:rsidR="00A20BC9" w:rsidRDefault="00A20BC9" w:rsidP="00A20BC9">
      <w:pPr>
        <w:adjustRightInd w:val="0"/>
        <w:snapToGrid w:val="0"/>
        <w:spacing w:line="360" w:lineRule="auto"/>
        <w:ind w:firstLineChars="200" w:firstLine="480"/>
        <w:rPr>
          <w:rFonts w:ascii="宋体" w:hAnsi="宋体"/>
          <w:sz w:val="24"/>
        </w:rPr>
      </w:pPr>
      <w:r>
        <w:rPr>
          <w:rFonts w:ascii="宋体" w:hAnsi="宋体" w:cs="Arial" w:hint="eastAsia"/>
          <w:sz w:val="24"/>
        </w:rPr>
        <w:t>2019学年广州市中职学校在校生人数共92431人</w:t>
      </w:r>
      <w:r>
        <w:rPr>
          <w:rFonts w:ascii="宋体" w:hAnsi="宋体" w:hint="eastAsia"/>
          <w:kern w:val="0"/>
          <w:sz w:val="24"/>
        </w:rPr>
        <w:t>，</w:t>
      </w:r>
      <w:r>
        <w:rPr>
          <w:rFonts w:ascii="宋体" w:hAnsi="宋体" w:cs="Arial" w:hint="eastAsia"/>
          <w:sz w:val="24"/>
        </w:rPr>
        <w:t>同比增加2.84%，其中招收学生总人数为36160人，同比增加14.14%，实际毕业生数为30265人，与2018学年相比略有减少。</w:t>
      </w:r>
      <w:r>
        <w:rPr>
          <w:rFonts w:ascii="宋体" w:hAnsi="宋体" w:hint="eastAsia"/>
          <w:kern w:val="0"/>
          <w:sz w:val="24"/>
        </w:rPr>
        <w:t>中等职业教育与普通高中招生比为53.4:46.6,与上一学年相比略有下降，继续保持</w:t>
      </w:r>
      <w:proofErr w:type="gramStart"/>
      <w:r>
        <w:rPr>
          <w:rFonts w:ascii="宋体" w:hAnsi="宋体" w:hint="eastAsia"/>
          <w:kern w:val="0"/>
          <w:sz w:val="24"/>
        </w:rPr>
        <w:t>职普比</w:t>
      </w:r>
      <w:proofErr w:type="gramEnd"/>
      <w:r>
        <w:rPr>
          <w:rFonts w:ascii="宋体" w:hAnsi="宋体" w:hint="eastAsia"/>
          <w:kern w:val="0"/>
          <w:sz w:val="24"/>
        </w:rPr>
        <w:t>大体相当。</w:t>
      </w:r>
    </w:p>
    <w:p w:rsidR="00A20BC9" w:rsidRDefault="00A20BC9" w:rsidP="00A20BC9">
      <w:pPr>
        <w:adjustRightInd w:val="0"/>
        <w:snapToGrid w:val="0"/>
        <w:spacing w:line="360" w:lineRule="auto"/>
        <w:jc w:val="center"/>
        <w:rPr>
          <w:rFonts w:ascii="宋体" w:hAnsi="宋体"/>
          <w:b/>
          <w:bCs/>
          <w:szCs w:val="21"/>
        </w:rPr>
      </w:pPr>
      <w:r>
        <w:rPr>
          <w:rFonts w:ascii="宋体" w:hAnsi="宋体" w:hint="eastAsia"/>
          <w:b/>
          <w:bCs/>
        </w:rPr>
        <w:br w:type="page"/>
      </w:r>
      <w:r>
        <w:rPr>
          <w:rFonts w:ascii="宋体" w:hAnsi="宋体" w:hint="eastAsia"/>
          <w:b/>
          <w:bCs/>
        </w:rPr>
        <w:lastRenderedPageBreak/>
        <w:t>表1： 2018-2019学年广州市中等职业学校办学规模及变化情况表</w:t>
      </w:r>
    </w:p>
    <w:tbl>
      <w:tblPr>
        <w:tblW w:w="0" w:type="auto"/>
        <w:jc w:val="center"/>
        <w:tblLayout w:type="fixed"/>
        <w:tblLook w:val="0000" w:firstRow="0" w:lastRow="0" w:firstColumn="0" w:lastColumn="0" w:noHBand="0" w:noVBand="0"/>
      </w:tblPr>
      <w:tblGrid>
        <w:gridCol w:w="1080"/>
        <w:gridCol w:w="1080"/>
        <w:gridCol w:w="1080"/>
        <w:gridCol w:w="1260"/>
        <w:gridCol w:w="1080"/>
        <w:gridCol w:w="1260"/>
      </w:tblGrid>
      <w:tr w:rsidR="00A20BC9" w:rsidTr="000A3AEC">
        <w:trPr>
          <w:trHeight w:val="240"/>
          <w:jc w:val="center"/>
        </w:trPr>
        <w:tc>
          <w:tcPr>
            <w:tcW w:w="1080" w:type="dxa"/>
            <w:tcBorders>
              <w:top w:val="single" w:sz="4" w:space="0" w:color="auto"/>
              <w:left w:val="single" w:sz="4" w:space="0" w:color="auto"/>
              <w:bottom w:val="single" w:sz="4" w:space="0" w:color="auto"/>
              <w:right w:val="single" w:sz="4" w:space="0" w:color="auto"/>
            </w:tcBorders>
            <w:vAlign w:val="center"/>
          </w:tcPr>
          <w:p w:rsidR="00A20BC9" w:rsidRDefault="00A20BC9" w:rsidP="000A3AEC">
            <w:pPr>
              <w:widowControl/>
              <w:adjustRightInd w:val="0"/>
              <w:snapToGrid w:val="0"/>
              <w:jc w:val="center"/>
              <w:rPr>
                <w:rFonts w:ascii="宋体" w:hAnsi="宋体"/>
                <w:b/>
                <w:bCs/>
                <w:kern w:val="0"/>
                <w:szCs w:val="21"/>
              </w:rPr>
            </w:pPr>
            <w:r>
              <w:rPr>
                <w:rFonts w:ascii="宋体" w:hAnsi="宋体" w:hint="eastAsia"/>
                <w:b/>
                <w:bCs/>
                <w:kern w:val="0"/>
              </w:rPr>
              <w:t>学年</w:t>
            </w:r>
          </w:p>
        </w:tc>
        <w:tc>
          <w:tcPr>
            <w:tcW w:w="1080" w:type="dxa"/>
            <w:tcBorders>
              <w:top w:val="single" w:sz="4" w:space="0" w:color="auto"/>
              <w:left w:val="nil"/>
              <w:bottom w:val="single" w:sz="4" w:space="0" w:color="auto"/>
              <w:right w:val="single" w:sz="4" w:space="0" w:color="auto"/>
            </w:tcBorders>
            <w:vAlign w:val="center"/>
          </w:tcPr>
          <w:p w:rsidR="00A20BC9" w:rsidRDefault="00A20BC9" w:rsidP="000A3AEC">
            <w:pPr>
              <w:widowControl/>
              <w:adjustRightInd w:val="0"/>
              <w:snapToGrid w:val="0"/>
              <w:jc w:val="center"/>
              <w:rPr>
                <w:rFonts w:ascii="宋体" w:hAnsi="宋体"/>
                <w:b/>
                <w:bCs/>
                <w:kern w:val="0"/>
                <w:szCs w:val="21"/>
              </w:rPr>
            </w:pPr>
            <w:r>
              <w:rPr>
                <w:rFonts w:ascii="宋体" w:hAnsi="宋体" w:hint="eastAsia"/>
                <w:b/>
                <w:bCs/>
                <w:kern w:val="0"/>
              </w:rPr>
              <w:t>学校数</w:t>
            </w:r>
          </w:p>
          <w:p w:rsidR="00A20BC9" w:rsidRDefault="00A20BC9" w:rsidP="000A3AEC">
            <w:pPr>
              <w:widowControl/>
              <w:adjustRightInd w:val="0"/>
              <w:snapToGrid w:val="0"/>
              <w:jc w:val="center"/>
              <w:rPr>
                <w:rFonts w:ascii="宋体" w:hAnsi="宋体"/>
                <w:b/>
                <w:bCs/>
                <w:kern w:val="0"/>
                <w:szCs w:val="21"/>
              </w:rPr>
            </w:pPr>
            <w:r>
              <w:rPr>
                <w:rFonts w:ascii="宋体" w:hAnsi="宋体" w:hint="eastAsia"/>
                <w:b/>
                <w:bCs/>
                <w:kern w:val="0"/>
              </w:rPr>
              <w:t>（所）</w:t>
            </w:r>
          </w:p>
        </w:tc>
        <w:tc>
          <w:tcPr>
            <w:tcW w:w="1080" w:type="dxa"/>
            <w:tcBorders>
              <w:top w:val="single" w:sz="4" w:space="0" w:color="auto"/>
              <w:left w:val="nil"/>
              <w:bottom w:val="single" w:sz="4" w:space="0" w:color="auto"/>
              <w:right w:val="single" w:sz="4" w:space="0" w:color="auto"/>
            </w:tcBorders>
            <w:vAlign w:val="center"/>
          </w:tcPr>
          <w:p w:rsidR="00A20BC9" w:rsidRDefault="00A20BC9" w:rsidP="000A3AEC">
            <w:pPr>
              <w:widowControl/>
              <w:adjustRightInd w:val="0"/>
              <w:snapToGrid w:val="0"/>
              <w:jc w:val="center"/>
              <w:rPr>
                <w:rFonts w:ascii="宋体" w:hAnsi="宋体"/>
                <w:b/>
                <w:bCs/>
                <w:kern w:val="0"/>
                <w:szCs w:val="21"/>
              </w:rPr>
            </w:pPr>
            <w:r>
              <w:rPr>
                <w:rFonts w:ascii="宋体" w:hAnsi="宋体" w:hint="eastAsia"/>
                <w:b/>
                <w:bCs/>
                <w:kern w:val="0"/>
              </w:rPr>
              <w:t>在校生数</w:t>
            </w:r>
          </w:p>
          <w:p w:rsidR="00A20BC9" w:rsidRDefault="00A20BC9" w:rsidP="000A3AEC">
            <w:pPr>
              <w:widowControl/>
              <w:adjustRightInd w:val="0"/>
              <w:snapToGrid w:val="0"/>
              <w:jc w:val="center"/>
              <w:rPr>
                <w:rFonts w:ascii="宋体" w:hAnsi="宋体"/>
                <w:b/>
                <w:bCs/>
                <w:kern w:val="0"/>
                <w:szCs w:val="21"/>
              </w:rPr>
            </w:pPr>
            <w:r>
              <w:rPr>
                <w:rFonts w:ascii="宋体" w:hAnsi="宋体" w:hint="eastAsia"/>
                <w:b/>
                <w:bCs/>
                <w:kern w:val="0"/>
              </w:rPr>
              <w:t>（人）</w:t>
            </w:r>
          </w:p>
        </w:tc>
        <w:tc>
          <w:tcPr>
            <w:tcW w:w="1260" w:type="dxa"/>
            <w:tcBorders>
              <w:top w:val="single" w:sz="4" w:space="0" w:color="auto"/>
              <w:left w:val="nil"/>
              <w:bottom w:val="single" w:sz="4" w:space="0" w:color="auto"/>
              <w:right w:val="single" w:sz="4" w:space="0" w:color="auto"/>
            </w:tcBorders>
            <w:vAlign w:val="center"/>
          </w:tcPr>
          <w:p w:rsidR="00A20BC9" w:rsidRDefault="00A20BC9" w:rsidP="000A3AEC">
            <w:pPr>
              <w:widowControl/>
              <w:adjustRightInd w:val="0"/>
              <w:snapToGrid w:val="0"/>
              <w:jc w:val="center"/>
              <w:rPr>
                <w:rFonts w:ascii="宋体" w:hAnsi="宋体"/>
                <w:b/>
                <w:bCs/>
                <w:kern w:val="0"/>
                <w:szCs w:val="21"/>
              </w:rPr>
            </w:pPr>
            <w:r>
              <w:rPr>
                <w:rFonts w:ascii="宋体" w:hAnsi="宋体" w:hint="eastAsia"/>
                <w:b/>
                <w:bCs/>
                <w:kern w:val="0"/>
              </w:rPr>
              <w:t>招生数</w:t>
            </w:r>
          </w:p>
          <w:p w:rsidR="00A20BC9" w:rsidRDefault="00A20BC9" w:rsidP="000A3AEC">
            <w:pPr>
              <w:widowControl/>
              <w:adjustRightInd w:val="0"/>
              <w:snapToGrid w:val="0"/>
              <w:jc w:val="center"/>
              <w:rPr>
                <w:rFonts w:ascii="宋体" w:hAnsi="宋体"/>
                <w:b/>
                <w:bCs/>
                <w:kern w:val="0"/>
                <w:szCs w:val="21"/>
              </w:rPr>
            </w:pPr>
            <w:r>
              <w:rPr>
                <w:rFonts w:ascii="宋体" w:hAnsi="宋体" w:hint="eastAsia"/>
                <w:b/>
                <w:bCs/>
                <w:kern w:val="0"/>
              </w:rPr>
              <w:t>（人）</w:t>
            </w:r>
          </w:p>
        </w:tc>
        <w:tc>
          <w:tcPr>
            <w:tcW w:w="1080" w:type="dxa"/>
            <w:tcBorders>
              <w:top w:val="single" w:sz="4" w:space="0" w:color="auto"/>
              <w:left w:val="nil"/>
              <w:bottom w:val="single" w:sz="4" w:space="0" w:color="auto"/>
              <w:right w:val="single" w:sz="4" w:space="0" w:color="auto"/>
            </w:tcBorders>
            <w:vAlign w:val="center"/>
          </w:tcPr>
          <w:p w:rsidR="00A20BC9" w:rsidRDefault="00A20BC9" w:rsidP="000A3AEC">
            <w:pPr>
              <w:widowControl/>
              <w:adjustRightInd w:val="0"/>
              <w:snapToGrid w:val="0"/>
              <w:jc w:val="center"/>
              <w:rPr>
                <w:rFonts w:ascii="宋体" w:hAnsi="宋体"/>
                <w:b/>
                <w:bCs/>
                <w:kern w:val="0"/>
                <w:szCs w:val="21"/>
              </w:rPr>
            </w:pPr>
            <w:r>
              <w:rPr>
                <w:rFonts w:ascii="宋体" w:hAnsi="宋体" w:hint="eastAsia"/>
                <w:b/>
                <w:bCs/>
                <w:kern w:val="0"/>
              </w:rPr>
              <w:t>毕业生</w:t>
            </w:r>
          </w:p>
          <w:p w:rsidR="00A20BC9" w:rsidRDefault="00A20BC9" w:rsidP="000A3AEC">
            <w:pPr>
              <w:widowControl/>
              <w:adjustRightInd w:val="0"/>
              <w:snapToGrid w:val="0"/>
              <w:jc w:val="center"/>
              <w:rPr>
                <w:rFonts w:ascii="宋体" w:hAnsi="宋体"/>
                <w:b/>
                <w:bCs/>
                <w:kern w:val="0"/>
                <w:szCs w:val="21"/>
              </w:rPr>
            </w:pPr>
            <w:r>
              <w:rPr>
                <w:rFonts w:ascii="宋体" w:hAnsi="宋体" w:hint="eastAsia"/>
                <w:b/>
                <w:bCs/>
                <w:kern w:val="0"/>
              </w:rPr>
              <w:t>（数）</w:t>
            </w:r>
          </w:p>
        </w:tc>
        <w:tc>
          <w:tcPr>
            <w:tcW w:w="1260" w:type="dxa"/>
            <w:tcBorders>
              <w:top w:val="single" w:sz="4" w:space="0" w:color="auto"/>
              <w:left w:val="nil"/>
              <w:bottom w:val="single" w:sz="4" w:space="0" w:color="auto"/>
              <w:right w:val="single" w:sz="4" w:space="0" w:color="auto"/>
            </w:tcBorders>
            <w:vAlign w:val="center"/>
          </w:tcPr>
          <w:p w:rsidR="00A20BC9" w:rsidRDefault="00A20BC9" w:rsidP="000A3AEC">
            <w:pPr>
              <w:widowControl/>
              <w:adjustRightInd w:val="0"/>
              <w:snapToGrid w:val="0"/>
              <w:jc w:val="center"/>
              <w:rPr>
                <w:rFonts w:ascii="宋体" w:hAnsi="宋体"/>
                <w:b/>
                <w:bCs/>
                <w:kern w:val="0"/>
                <w:szCs w:val="21"/>
              </w:rPr>
            </w:pPr>
            <w:proofErr w:type="gramStart"/>
            <w:r>
              <w:rPr>
                <w:rFonts w:ascii="宋体" w:hAnsi="宋体" w:hint="eastAsia"/>
                <w:b/>
                <w:bCs/>
                <w:kern w:val="0"/>
              </w:rPr>
              <w:t>职普招生</w:t>
            </w:r>
            <w:proofErr w:type="gramEnd"/>
            <w:r>
              <w:rPr>
                <w:rFonts w:ascii="宋体" w:hAnsi="宋体" w:hint="eastAsia"/>
                <w:b/>
                <w:bCs/>
                <w:kern w:val="0"/>
              </w:rPr>
              <w:t>比</w:t>
            </w:r>
          </w:p>
        </w:tc>
      </w:tr>
      <w:tr w:rsidR="00A20BC9" w:rsidTr="000A3AEC">
        <w:trPr>
          <w:trHeight w:val="255"/>
          <w:jc w:val="center"/>
        </w:trPr>
        <w:tc>
          <w:tcPr>
            <w:tcW w:w="1080" w:type="dxa"/>
            <w:tcBorders>
              <w:top w:val="nil"/>
              <w:left w:val="single" w:sz="4" w:space="0" w:color="auto"/>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kern w:val="0"/>
              </w:rPr>
              <w:t>2018</w:t>
            </w:r>
          </w:p>
        </w:tc>
        <w:tc>
          <w:tcPr>
            <w:tcW w:w="108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kern w:val="0"/>
              </w:rPr>
              <w:t>44</w:t>
            </w:r>
          </w:p>
        </w:tc>
        <w:tc>
          <w:tcPr>
            <w:tcW w:w="108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rPr>
              <w:t>89877</w:t>
            </w:r>
          </w:p>
        </w:tc>
        <w:tc>
          <w:tcPr>
            <w:tcW w:w="126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kern w:val="0"/>
              </w:rPr>
              <w:t>31680</w:t>
            </w:r>
          </w:p>
        </w:tc>
        <w:tc>
          <w:tcPr>
            <w:tcW w:w="108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rPr>
              <w:t>34048</w:t>
            </w:r>
          </w:p>
        </w:tc>
        <w:tc>
          <w:tcPr>
            <w:tcW w:w="126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kern w:val="0"/>
              </w:rPr>
              <w:t>55.4:44.6</w:t>
            </w:r>
          </w:p>
        </w:tc>
      </w:tr>
      <w:tr w:rsidR="00A20BC9" w:rsidTr="000A3AEC">
        <w:trPr>
          <w:trHeight w:val="255"/>
          <w:jc w:val="center"/>
        </w:trPr>
        <w:tc>
          <w:tcPr>
            <w:tcW w:w="1080" w:type="dxa"/>
            <w:tcBorders>
              <w:top w:val="nil"/>
              <w:left w:val="single" w:sz="4" w:space="0" w:color="auto"/>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kern w:val="0"/>
              </w:rPr>
              <w:t>2019</w:t>
            </w:r>
          </w:p>
        </w:tc>
        <w:tc>
          <w:tcPr>
            <w:tcW w:w="108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kern w:val="0"/>
              </w:rPr>
              <w:t>37</w:t>
            </w:r>
          </w:p>
        </w:tc>
        <w:tc>
          <w:tcPr>
            <w:tcW w:w="108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szCs w:val="21"/>
              </w:rPr>
            </w:pPr>
            <w:r>
              <w:rPr>
                <w:rFonts w:ascii="宋体" w:hAnsi="宋体" w:hint="eastAsia"/>
              </w:rPr>
              <w:t>92431</w:t>
            </w:r>
          </w:p>
        </w:tc>
        <w:tc>
          <w:tcPr>
            <w:tcW w:w="126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kern w:val="0"/>
              </w:rPr>
              <w:t>36160</w:t>
            </w:r>
          </w:p>
        </w:tc>
        <w:tc>
          <w:tcPr>
            <w:tcW w:w="108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szCs w:val="21"/>
              </w:rPr>
            </w:pPr>
            <w:r>
              <w:rPr>
                <w:rFonts w:ascii="宋体" w:hAnsi="宋体" w:hint="eastAsia"/>
              </w:rPr>
              <w:t>30265</w:t>
            </w:r>
          </w:p>
        </w:tc>
        <w:tc>
          <w:tcPr>
            <w:tcW w:w="1260" w:type="dxa"/>
            <w:tcBorders>
              <w:top w:val="nil"/>
              <w:left w:val="nil"/>
              <w:bottom w:val="single" w:sz="4" w:space="0" w:color="auto"/>
              <w:right w:val="single" w:sz="4" w:space="0" w:color="auto"/>
            </w:tcBorders>
            <w:vAlign w:val="center"/>
          </w:tcPr>
          <w:p w:rsidR="00A20BC9" w:rsidRDefault="00A20BC9" w:rsidP="000A3AEC">
            <w:pPr>
              <w:widowControl/>
              <w:adjustRightInd w:val="0"/>
              <w:snapToGrid w:val="0"/>
              <w:spacing w:line="360" w:lineRule="auto"/>
              <w:jc w:val="center"/>
              <w:rPr>
                <w:rFonts w:ascii="宋体" w:hAnsi="宋体"/>
                <w:kern w:val="0"/>
                <w:szCs w:val="21"/>
              </w:rPr>
            </w:pPr>
            <w:r>
              <w:rPr>
                <w:rFonts w:ascii="宋体" w:hAnsi="宋体" w:hint="eastAsia"/>
                <w:kern w:val="0"/>
              </w:rPr>
              <w:t>53.4:46.6</w:t>
            </w:r>
          </w:p>
        </w:tc>
      </w:tr>
    </w:tbl>
    <w:p w:rsidR="00A20BC9" w:rsidRDefault="00A20BC9" w:rsidP="00A20BC9">
      <w:pPr>
        <w:widowControl/>
        <w:shd w:val="clear" w:color="auto" w:fill="FFFFFF"/>
        <w:spacing w:line="360" w:lineRule="auto"/>
        <w:ind w:firstLineChars="300" w:firstLine="630"/>
        <w:jc w:val="left"/>
        <w:rPr>
          <w:rFonts w:ascii="宋体" w:hAnsi="宋体"/>
          <w:kern w:val="0"/>
          <w:szCs w:val="21"/>
        </w:rPr>
      </w:pPr>
      <w:r>
        <w:rPr>
          <w:rFonts w:ascii="宋体" w:hAnsi="宋体" w:hint="eastAsia"/>
          <w:kern w:val="0"/>
        </w:rPr>
        <w:t>数据来源：由《广州市教育统计手册》（2018、2019学年）数据计算得出</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1.2</w:t>
      </w:r>
      <w:r>
        <w:rPr>
          <w:rFonts w:ascii="黑体" w:eastAsia="黑体" w:hAnsi="黑体" w:hint="eastAsia"/>
          <w:b/>
          <w:bCs/>
          <w:sz w:val="32"/>
          <w:szCs w:val="32"/>
        </w:rPr>
        <w:t>设施设备</w:t>
      </w:r>
    </w:p>
    <w:p w:rsidR="00A20BC9" w:rsidRDefault="00A20BC9" w:rsidP="00A20BC9">
      <w:pPr>
        <w:widowControl/>
        <w:shd w:val="clear" w:color="auto" w:fill="FFFFFF"/>
        <w:spacing w:line="360" w:lineRule="auto"/>
        <w:ind w:firstLine="480"/>
        <w:jc w:val="left"/>
        <w:rPr>
          <w:rFonts w:ascii="宋体" w:hAnsi="宋体"/>
          <w:kern w:val="0"/>
          <w:sz w:val="24"/>
        </w:rPr>
      </w:pPr>
      <w:r>
        <w:rPr>
          <w:rFonts w:ascii="宋体" w:hAnsi="宋体" w:hint="eastAsia"/>
          <w:kern w:val="0"/>
          <w:sz w:val="24"/>
        </w:rPr>
        <w:t>2019学年，广州市继续根据中职学校布局结构调整与现实发展需要，及时更新教育教学设施设备，积极推进中职学校办学条件改善。就数量指标来看，由于当年毕业生人数减少而招生人数增加，生均占地面积等生均数值较2018学年略有下降。</w:t>
      </w:r>
    </w:p>
    <w:p w:rsidR="00A20BC9" w:rsidRDefault="00A20BC9" w:rsidP="00A20BC9">
      <w:pPr>
        <w:widowControl/>
        <w:shd w:val="clear" w:color="auto" w:fill="FFFFFF"/>
        <w:spacing w:line="360" w:lineRule="auto"/>
        <w:ind w:firstLine="480"/>
        <w:jc w:val="center"/>
        <w:rPr>
          <w:rFonts w:ascii="宋体" w:hAnsi="宋体"/>
          <w:b/>
          <w:bCs/>
          <w:kern w:val="0"/>
          <w:szCs w:val="21"/>
        </w:rPr>
      </w:pPr>
      <w:r>
        <w:rPr>
          <w:rFonts w:ascii="宋体" w:hAnsi="宋体" w:hint="eastAsia"/>
          <w:b/>
          <w:bCs/>
          <w:kern w:val="0"/>
        </w:rPr>
        <w:t xml:space="preserve">表2: </w:t>
      </w:r>
      <w:r>
        <w:rPr>
          <w:rFonts w:ascii="宋体" w:hAnsi="宋体" w:hint="eastAsia"/>
          <w:b/>
          <w:bCs/>
        </w:rPr>
        <w:t>2018-2019学年</w:t>
      </w:r>
      <w:r>
        <w:rPr>
          <w:rFonts w:ascii="宋体" w:hAnsi="宋体" w:hint="eastAsia"/>
          <w:b/>
          <w:bCs/>
          <w:kern w:val="0"/>
        </w:rPr>
        <w:t>广州市中等职业学校设施设备及变化情况表</w:t>
      </w:r>
    </w:p>
    <w:tbl>
      <w:tblPr>
        <w:tblW w:w="7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1436"/>
        <w:gridCol w:w="1417"/>
        <w:gridCol w:w="1559"/>
        <w:gridCol w:w="1456"/>
      </w:tblGrid>
      <w:tr w:rsidR="00A20BC9" w:rsidTr="000A3AEC">
        <w:trPr>
          <w:trHeight w:val="677"/>
          <w:jc w:val="center"/>
        </w:trPr>
        <w:tc>
          <w:tcPr>
            <w:tcW w:w="1207" w:type="dxa"/>
            <w:tcBorders>
              <w:top w:val="single" w:sz="4" w:space="0" w:color="auto"/>
              <w:left w:val="single" w:sz="4" w:space="0" w:color="auto"/>
              <w:bottom w:val="single" w:sz="4" w:space="0" w:color="auto"/>
              <w:right w:val="single" w:sz="4" w:space="0" w:color="auto"/>
            </w:tcBorders>
          </w:tcPr>
          <w:p w:rsidR="00A20BC9" w:rsidRDefault="00A20BC9" w:rsidP="000A3AEC">
            <w:pPr>
              <w:widowControl/>
              <w:spacing w:line="360" w:lineRule="auto"/>
              <w:jc w:val="left"/>
              <w:rPr>
                <w:rFonts w:ascii="宋体" w:hAnsi="宋体"/>
                <w:b/>
                <w:bCs/>
                <w:kern w:val="0"/>
                <w:szCs w:val="21"/>
              </w:rPr>
            </w:pPr>
            <w:r>
              <w:rPr>
                <w:rFonts w:ascii="宋体" w:hAnsi="宋体" w:hint="eastAsia"/>
                <w:b/>
                <w:bCs/>
                <w:kern w:val="0"/>
              </w:rPr>
              <w:t>学年</w:t>
            </w:r>
          </w:p>
        </w:tc>
        <w:tc>
          <w:tcPr>
            <w:tcW w:w="1436"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b/>
                <w:bCs/>
                <w:kern w:val="0"/>
                <w:szCs w:val="21"/>
              </w:rPr>
            </w:pPr>
            <w:r>
              <w:rPr>
                <w:rFonts w:ascii="宋体" w:hAnsi="宋体" w:hint="eastAsia"/>
                <w:b/>
                <w:bCs/>
                <w:kern w:val="0"/>
              </w:rPr>
              <w:t>生均占地面积（m</w:t>
            </w:r>
            <w:r>
              <w:rPr>
                <w:rFonts w:ascii="宋体" w:hAnsi="宋体" w:hint="eastAsia"/>
                <w:b/>
                <w:bCs/>
                <w:kern w:val="0"/>
                <w:vertAlign w:val="superscript"/>
              </w:rPr>
              <w:t>2</w:t>
            </w:r>
            <w:r>
              <w:rPr>
                <w:rFonts w:ascii="宋体" w:hAnsi="宋体" w:hint="eastAsia"/>
                <w:b/>
                <w:bCs/>
                <w:kern w:val="0"/>
              </w:rPr>
              <w:t>）</w:t>
            </w:r>
          </w:p>
        </w:tc>
        <w:tc>
          <w:tcPr>
            <w:tcW w:w="1417" w:type="dxa"/>
            <w:tcBorders>
              <w:top w:val="single" w:sz="4" w:space="0" w:color="auto"/>
              <w:left w:val="nil"/>
              <w:bottom w:val="single" w:sz="4" w:space="0" w:color="auto"/>
              <w:right w:val="single" w:sz="4" w:space="0" w:color="auto"/>
            </w:tcBorders>
            <w:vAlign w:val="center"/>
          </w:tcPr>
          <w:p w:rsidR="00A20BC9" w:rsidRDefault="00A20BC9" w:rsidP="000A3AEC">
            <w:pPr>
              <w:widowControl/>
              <w:ind w:rightChars="-54" w:right="-113"/>
              <w:jc w:val="center"/>
              <w:rPr>
                <w:rFonts w:ascii="宋体" w:hAnsi="宋体"/>
                <w:b/>
                <w:bCs/>
                <w:szCs w:val="21"/>
              </w:rPr>
            </w:pPr>
            <w:r>
              <w:rPr>
                <w:rFonts w:ascii="宋体" w:hAnsi="宋体" w:hint="eastAsia"/>
                <w:b/>
                <w:bCs/>
              </w:rPr>
              <w:t>生均建筑面积</w:t>
            </w:r>
            <w:r>
              <w:rPr>
                <w:rFonts w:ascii="宋体" w:hAnsi="宋体" w:hint="eastAsia"/>
                <w:b/>
                <w:bCs/>
                <w:kern w:val="0"/>
              </w:rPr>
              <w:t>（m</w:t>
            </w:r>
            <w:r>
              <w:rPr>
                <w:rFonts w:ascii="宋体" w:hAnsi="宋体" w:hint="eastAsia"/>
                <w:b/>
                <w:bCs/>
                <w:kern w:val="0"/>
                <w:vertAlign w:val="superscript"/>
              </w:rPr>
              <w:t>2</w:t>
            </w:r>
            <w:r>
              <w:rPr>
                <w:rFonts w:ascii="宋体" w:hAnsi="宋体" w:hint="eastAsia"/>
                <w:b/>
                <w:bCs/>
                <w:kern w:val="0"/>
              </w:rPr>
              <w:t>）</w:t>
            </w:r>
          </w:p>
        </w:tc>
        <w:tc>
          <w:tcPr>
            <w:tcW w:w="1559" w:type="dxa"/>
            <w:tcBorders>
              <w:top w:val="single" w:sz="4" w:space="0" w:color="auto"/>
              <w:left w:val="nil"/>
              <w:bottom w:val="single" w:sz="4" w:space="0" w:color="auto"/>
              <w:right w:val="single" w:sz="4" w:space="0" w:color="auto"/>
            </w:tcBorders>
            <w:vAlign w:val="center"/>
          </w:tcPr>
          <w:p w:rsidR="00A20BC9" w:rsidRDefault="00A20BC9" w:rsidP="000A3AEC">
            <w:pPr>
              <w:widowControl/>
              <w:ind w:rightChars="-54" w:right="-113"/>
              <w:jc w:val="center"/>
              <w:rPr>
                <w:rFonts w:ascii="宋体" w:hAnsi="宋体"/>
                <w:b/>
                <w:bCs/>
                <w:szCs w:val="21"/>
              </w:rPr>
            </w:pPr>
            <w:r>
              <w:rPr>
                <w:rFonts w:ascii="宋体" w:hAnsi="宋体" w:hint="eastAsia"/>
                <w:b/>
                <w:bCs/>
                <w:kern w:val="0"/>
              </w:rPr>
              <w:t>生</w:t>
            </w:r>
            <w:proofErr w:type="gramStart"/>
            <w:r>
              <w:rPr>
                <w:rFonts w:ascii="宋体" w:hAnsi="宋体" w:hint="eastAsia"/>
                <w:b/>
                <w:bCs/>
                <w:kern w:val="0"/>
              </w:rPr>
              <w:t>均教学</w:t>
            </w:r>
            <w:proofErr w:type="gramEnd"/>
            <w:r>
              <w:rPr>
                <w:rFonts w:ascii="宋体" w:hAnsi="宋体" w:hint="eastAsia"/>
                <w:b/>
                <w:bCs/>
                <w:kern w:val="0"/>
              </w:rPr>
              <w:t>仪器设备值（万元）</w:t>
            </w:r>
          </w:p>
        </w:tc>
        <w:tc>
          <w:tcPr>
            <w:tcW w:w="1456"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b/>
                <w:bCs/>
                <w:szCs w:val="21"/>
              </w:rPr>
            </w:pPr>
            <w:r>
              <w:rPr>
                <w:rFonts w:ascii="宋体" w:hAnsi="宋体" w:hint="eastAsia"/>
                <w:b/>
                <w:bCs/>
                <w:kern w:val="0"/>
              </w:rPr>
              <w:t>生均纸质图书（册）</w:t>
            </w:r>
          </w:p>
        </w:tc>
      </w:tr>
      <w:tr w:rsidR="00A20BC9" w:rsidTr="000A3AEC">
        <w:trPr>
          <w:trHeight w:val="512"/>
          <w:jc w:val="center"/>
        </w:trPr>
        <w:tc>
          <w:tcPr>
            <w:tcW w:w="1207" w:type="dxa"/>
            <w:tcBorders>
              <w:top w:val="single" w:sz="4" w:space="0" w:color="auto"/>
              <w:left w:val="single" w:sz="4" w:space="0" w:color="auto"/>
              <w:bottom w:val="single" w:sz="4" w:space="0" w:color="auto"/>
              <w:right w:val="single" w:sz="4" w:space="0" w:color="auto"/>
            </w:tcBorders>
          </w:tcPr>
          <w:p w:rsidR="00A20BC9" w:rsidRDefault="00A20BC9" w:rsidP="000A3AEC">
            <w:pPr>
              <w:spacing w:line="360" w:lineRule="exact"/>
              <w:jc w:val="left"/>
              <w:rPr>
                <w:rFonts w:ascii="宋体" w:hAnsi="宋体"/>
                <w:szCs w:val="21"/>
              </w:rPr>
            </w:pPr>
            <w:r>
              <w:rPr>
                <w:rFonts w:ascii="宋体" w:hAnsi="宋体" w:hint="eastAsia"/>
              </w:rPr>
              <w:t>2018学年</w:t>
            </w:r>
          </w:p>
        </w:tc>
        <w:tc>
          <w:tcPr>
            <w:tcW w:w="1436"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 xml:space="preserve">31.11 </w:t>
            </w:r>
          </w:p>
        </w:tc>
        <w:tc>
          <w:tcPr>
            <w:tcW w:w="1417"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 xml:space="preserve">21.55 </w:t>
            </w:r>
          </w:p>
        </w:tc>
        <w:tc>
          <w:tcPr>
            <w:tcW w:w="1559"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 xml:space="preserve">1.32 </w:t>
            </w:r>
          </w:p>
        </w:tc>
        <w:tc>
          <w:tcPr>
            <w:tcW w:w="1456"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left"/>
              <w:rPr>
                <w:rFonts w:ascii="宋体" w:hAnsi="宋体"/>
                <w:kern w:val="0"/>
                <w:szCs w:val="21"/>
              </w:rPr>
            </w:pPr>
            <w:r>
              <w:rPr>
                <w:rFonts w:ascii="宋体" w:hAnsi="宋体" w:hint="eastAsia"/>
                <w:sz w:val="22"/>
                <w:szCs w:val="22"/>
              </w:rPr>
              <w:t>44.90</w:t>
            </w:r>
          </w:p>
        </w:tc>
      </w:tr>
      <w:tr w:rsidR="00A20BC9" w:rsidTr="000A3AEC">
        <w:trPr>
          <w:trHeight w:val="512"/>
          <w:jc w:val="center"/>
        </w:trPr>
        <w:tc>
          <w:tcPr>
            <w:tcW w:w="1207" w:type="dxa"/>
            <w:tcBorders>
              <w:top w:val="single" w:sz="4" w:space="0" w:color="auto"/>
              <w:left w:val="single" w:sz="4" w:space="0" w:color="auto"/>
              <w:bottom w:val="single" w:sz="4" w:space="0" w:color="auto"/>
              <w:right w:val="single" w:sz="4" w:space="0" w:color="auto"/>
            </w:tcBorders>
            <w:vAlign w:val="center"/>
          </w:tcPr>
          <w:p w:rsidR="00A20BC9" w:rsidRDefault="00A20BC9" w:rsidP="000A3AEC">
            <w:pPr>
              <w:jc w:val="center"/>
              <w:rPr>
                <w:rFonts w:ascii="宋体" w:hAnsi="宋体"/>
                <w:sz w:val="22"/>
                <w:szCs w:val="22"/>
              </w:rPr>
            </w:pPr>
            <w:r>
              <w:rPr>
                <w:rFonts w:ascii="宋体" w:hAnsi="宋体" w:hint="eastAsia"/>
              </w:rPr>
              <w:t>2019学年</w:t>
            </w:r>
          </w:p>
        </w:tc>
        <w:tc>
          <w:tcPr>
            <w:tcW w:w="1436"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30.88</w:t>
            </w:r>
          </w:p>
        </w:tc>
        <w:tc>
          <w:tcPr>
            <w:tcW w:w="1417"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21.42</w:t>
            </w:r>
          </w:p>
        </w:tc>
        <w:tc>
          <w:tcPr>
            <w:tcW w:w="1559"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1.27</w:t>
            </w:r>
          </w:p>
        </w:tc>
        <w:tc>
          <w:tcPr>
            <w:tcW w:w="1456"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43.64</w:t>
            </w:r>
          </w:p>
        </w:tc>
      </w:tr>
    </w:tbl>
    <w:p w:rsidR="00A20BC9" w:rsidRDefault="00A20BC9" w:rsidP="00A20BC9">
      <w:pPr>
        <w:adjustRightInd w:val="0"/>
        <w:snapToGrid w:val="0"/>
        <w:spacing w:line="360" w:lineRule="auto"/>
        <w:ind w:firstLineChars="300" w:firstLine="630"/>
        <w:rPr>
          <w:rFonts w:ascii="宋体" w:hAnsi="宋体"/>
          <w:kern w:val="0"/>
          <w:szCs w:val="21"/>
        </w:rPr>
      </w:pPr>
      <w:r>
        <w:rPr>
          <w:rFonts w:ascii="宋体" w:hAnsi="宋体" w:hint="eastAsia"/>
          <w:kern w:val="0"/>
        </w:rPr>
        <w:t>数据来源：数据由《广州市教育统计手册》（2018、2019学年）数据计算得出。</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1.3</w:t>
      </w:r>
      <w:r>
        <w:rPr>
          <w:rFonts w:ascii="黑体" w:eastAsia="黑体" w:hAnsi="黑体" w:hint="eastAsia"/>
          <w:b/>
          <w:bCs/>
          <w:sz w:val="32"/>
          <w:szCs w:val="32"/>
        </w:rPr>
        <w:t>教师队伍</w:t>
      </w:r>
    </w:p>
    <w:p w:rsidR="00A20BC9" w:rsidRDefault="00A20BC9" w:rsidP="00A20BC9">
      <w:pPr>
        <w:spacing w:line="360" w:lineRule="auto"/>
        <w:ind w:firstLineChars="200" w:firstLine="480"/>
        <w:jc w:val="left"/>
        <w:rPr>
          <w:rFonts w:ascii="宋体" w:hAnsi="宋体"/>
          <w:sz w:val="24"/>
        </w:rPr>
      </w:pPr>
      <w:r>
        <w:rPr>
          <w:rFonts w:ascii="宋体" w:hAnsi="宋体" w:hint="eastAsia"/>
          <w:sz w:val="24"/>
        </w:rPr>
        <w:t>2019学年，广州市以建设高素质“双师型”教师队伍为目标，积极稳定教师队伍规模，优化教师队伍结构，提高教师队伍质量：第一，教师队伍规模基本维持。2019学年，广州市中职学校生</w:t>
      </w:r>
      <w:proofErr w:type="gramStart"/>
      <w:r>
        <w:rPr>
          <w:rFonts w:ascii="宋体" w:hAnsi="宋体" w:hint="eastAsia"/>
          <w:sz w:val="24"/>
        </w:rPr>
        <w:t>师比例</w:t>
      </w:r>
      <w:proofErr w:type="gramEnd"/>
      <w:r>
        <w:rPr>
          <w:rFonts w:ascii="宋体" w:hAnsi="宋体" w:hint="eastAsia"/>
          <w:sz w:val="24"/>
        </w:rPr>
        <w:t>为17.31:1，与2018年基本持平，情况优于《中等职业学校设置标准》提出的20：1的标准。第二，教师队伍结构进一步优化。专任教师中本科以上学历教师比例依然保持在97%以上，研究生学历或硕士学位及以上人数为583人；专任教师中具有高级职称的教师占比继续增加，与2018学年度相比稳中有升；专业课教师中“双师型”教师数为2763人，占专业课教师的比例为77.8%，与2018学年相比增加了16%。兼职教师规模逐步扩大，聘请校外教师355人，比2018学年增加了80人。</w:t>
      </w:r>
    </w:p>
    <w:p w:rsidR="00A20BC9" w:rsidRDefault="00A20BC9" w:rsidP="00A20BC9">
      <w:pPr>
        <w:adjustRightInd w:val="0"/>
        <w:snapToGrid w:val="0"/>
        <w:spacing w:line="360" w:lineRule="auto"/>
        <w:jc w:val="center"/>
        <w:rPr>
          <w:rFonts w:ascii="宋体" w:hAnsi="宋体"/>
          <w:b/>
          <w:bCs/>
          <w:szCs w:val="21"/>
        </w:rPr>
      </w:pPr>
      <w:r>
        <w:rPr>
          <w:rFonts w:ascii="宋体" w:hAnsi="宋体" w:hint="eastAsia"/>
          <w:b/>
          <w:bCs/>
        </w:rPr>
        <w:t>表3: 广州市中等职业学校教师队伍及变化情况表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866"/>
        <w:gridCol w:w="1231"/>
        <w:gridCol w:w="963"/>
        <w:gridCol w:w="1260"/>
        <w:gridCol w:w="1469"/>
        <w:gridCol w:w="1339"/>
      </w:tblGrid>
      <w:tr w:rsidR="00A20BC9" w:rsidTr="000A3AEC">
        <w:tc>
          <w:tcPr>
            <w:tcW w:w="1260" w:type="dxa"/>
            <w:tcBorders>
              <w:top w:val="single" w:sz="4" w:space="0" w:color="auto"/>
              <w:left w:val="single" w:sz="4" w:space="0" w:color="auto"/>
              <w:bottom w:val="single" w:sz="4" w:space="0" w:color="auto"/>
              <w:right w:val="single" w:sz="4" w:space="0" w:color="auto"/>
            </w:tcBorders>
          </w:tcPr>
          <w:p w:rsidR="00A20BC9" w:rsidRDefault="00A20BC9" w:rsidP="000A3AEC">
            <w:pPr>
              <w:widowControl/>
              <w:spacing w:line="360" w:lineRule="auto"/>
              <w:jc w:val="left"/>
              <w:rPr>
                <w:rFonts w:ascii="宋体" w:hAnsi="宋体"/>
                <w:b/>
                <w:bCs/>
                <w:kern w:val="0"/>
                <w:szCs w:val="21"/>
              </w:rPr>
            </w:pPr>
            <w:r>
              <w:rPr>
                <w:rFonts w:ascii="宋体" w:hAnsi="宋体" w:hint="eastAsia"/>
                <w:b/>
                <w:bCs/>
                <w:kern w:val="0"/>
              </w:rPr>
              <w:lastRenderedPageBreak/>
              <w:t>学年</w:t>
            </w:r>
          </w:p>
        </w:tc>
        <w:tc>
          <w:tcPr>
            <w:tcW w:w="866"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b/>
                <w:bCs/>
                <w:kern w:val="0"/>
                <w:szCs w:val="21"/>
              </w:rPr>
            </w:pPr>
            <w:r>
              <w:rPr>
                <w:rFonts w:ascii="宋体" w:hAnsi="宋体" w:hint="eastAsia"/>
                <w:b/>
                <w:bCs/>
                <w:kern w:val="0"/>
              </w:rPr>
              <w:t>生师比</w:t>
            </w:r>
          </w:p>
        </w:tc>
        <w:tc>
          <w:tcPr>
            <w:tcW w:w="1231"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b/>
                <w:bCs/>
                <w:kern w:val="0"/>
                <w:szCs w:val="21"/>
              </w:rPr>
            </w:pPr>
            <w:r>
              <w:rPr>
                <w:rFonts w:ascii="宋体" w:hAnsi="宋体" w:hint="eastAsia"/>
                <w:b/>
                <w:bCs/>
                <w:kern w:val="0"/>
              </w:rPr>
              <w:t>“双师型”教师比例（%）</w:t>
            </w:r>
          </w:p>
        </w:tc>
        <w:tc>
          <w:tcPr>
            <w:tcW w:w="963"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b/>
                <w:bCs/>
                <w:kern w:val="0"/>
                <w:szCs w:val="21"/>
              </w:rPr>
            </w:pPr>
            <w:r>
              <w:rPr>
                <w:rFonts w:ascii="宋体" w:hAnsi="宋体" w:hint="eastAsia"/>
                <w:b/>
                <w:bCs/>
                <w:kern w:val="0"/>
              </w:rPr>
              <w:t>兼职教师比例（%）</w:t>
            </w:r>
          </w:p>
        </w:tc>
        <w:tc>
          <w:tcPr>
            <w:tcW w:w="1260" w:type="dxa"/>
            <w:tcBorders>
              <w:top w:val="single" w:sz="4" w:space="0" w:color="auto"/>
              <w:left w:val="nil"/>
              <w:bottom w:val="single" w:sz="4" w:space="0" w:color="auto"/>
              <w:right w:val="single" w:sz="4" w:space="0" w:color="auto"/>
            </w:tcBorders>
            <w:vAlign w:val="center"/>
          </w:tcPr>
          <w:p w:rsidR="00A20BC9" w:rsidRDefault="00A20BC9" w:rsidP="000A3AEC">
            <w:pPr>
              <w:widowControl/>
              <w:ind w:rightChars="-54" w:right="-113"/>
              <w:jc w:val="center"/>
              <w:rPr>
                <w:rFonts w:ascii="宋体" w:hAnsi="宋体"/>
                <w:b/>
                <w:bCs/>
                <w:kern w:val="0"/>
                <w:szCs w:val="21"/>
              </w:rPr>
            </w:pPr>
            <w:r>
              <w:rPr>
                <w:rFonts w:ascii="宋体" w:hAnsi="宋体" w:hint="eastAsia"/>
                <w:b/>
                <w:bCs/>
                <w:kern w:val="0"/>
              </w:rPr>
              <w:t>专任教师本科以上学历比例（%）</w:t>
            </w:r>
          </w:p>
        </w:tc>
        <w:tc>
          <w:tcPr>
            <w:tcW w:w="1469"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b/>
                <w:bCs/>
                <w:kern w:val="0"/>
                <w:szCs w:val="21"/>
              </w:rPr>
            </w:pPr>
            <w:r>
              <w:rPr>
                <w:rFonts w:ascii="宋体" w:hAnsi="宋体" w:hint="eastAsia"/>
                <w:b/>
                <w:bCs/>
                <w:kern w:val="0"/>
              </w:rPr>
              <w:t>专任教师研究生学历或硕士及以上教师比例（%）</w:t>
            </w:r>
          </w:p>
        </w:tc>
        <w:tc>
          <w:tcPr>
            <w:tcW w:w="1339"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b/>
                <w:bCs/>
                <w:kern w:val="0"/>
                <w:szCs w:val="21"/>
              </w:rPr>
            </w:pPr>
            <w:r>
              <w:rPr>
                <w:rFonts w:ascii="宋体" w:hAnsi="宋体" w:hint="eastAsia"/>
                <w:b/>
                <w:bCs/>
                <w:kern w:val="0"/>
              </w:rPr>
              <w:t>专任教师高级职称教师比例（%）</w:t>
            </w:r>
          </w:p>
        </w:tc>
      </w:tr>
      <w:tr w:rsidR="00A20BC9" w:rsidTr="000A3AEC">
        <w:tc>
          <w:tcPr>
            <w:tcW w:w="1260" w:type="dxa"/>
            <w:tcBorders>
              <w:top w:val="single" w:sz="4" w:space="0" w:color="auto"/>
              <w:left w:val="single" w:sz="4" w:space="0" w:color="auto"/>
              <w:bottom w:val="single" w:sz="4" w:space="0" w:color="auto"/>
              <w:right w:val="single" w:sz="4" w:space="0" w:color="auto"/>
            </w:tcBorders>
          </w:tcPr>
          <w:p w:rsidR="00A20BC9" w:rsidRDefault="00A20BC9" w:rsidP="000A3AEC">
            <w:pPr>
              <w:spacing w:line="360" w:lineRule="exact"/>
              <w:jc w:val="left"/>
              <w:rPr>
                <w:rFonts w:ascii="宋体" w:hAnsi="宋体"/>
                <w:szCs w:val="21"/>
              </w:rPr>
            </w:pPr>
            <w:r>
              <w:rPr>
                <w:rFonts w:ascii="宋体" w:hAnsi="宋体" w:hint="eastAsia"/>
              </w:rPr>
              <w:t>2018</w:t>
            </w:r>
          </w:p>
        </w:tc>
        <w:tc>
          <w:tcPr>
            <w:tcW w:w="866"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 xml:space="preserve">17.24 </w:t>
            </w:r>
          </w:p>
        </w:tc>
        <w:tc>
          <w:tcPr>
            <w:tcW w:w="1231"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 xml:space="preserve">62 </w:t>
            </w:r>
          </w:p>
        </w:tc>
        <w:tc>
          <w:tcPr>
            <w:tcW w:w="963"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 xml:space="preserve">5 </w:t>
            </w:r>
          </w:p>
        </w:tc>
        <w:tc>
          <w:tcPr>
            <w:tcW w:w="1260"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 xml:space="preserve">97 </w:t>
            </w:r>
          </w:p>
        </w:tc>
        <w:tc>
          <w:tcPr>
            <w:tcW w:w="1469"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 xml:space="preserve">12 </w:t>
            </w:r>
          </w:p>
        </w:tc>
        <w:tc>
          <w:tcPr>
            <w:tcW w:w="1339"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24</w:t>
            </w:r>
          </w:p>
        </w:tc>
      </w:tr>
      <w:tr w:rsidR="00A20BC9" w:rsidTr="000A3AEC">
        <w:tc>
          <w:tcPr>
            <w:tcW w:w="1260" w:type="dxa"/>
            <w:tcBorders>
              <w:top w:val="single" w:sz="4" w:space="0" w:color="auto"/>
              <w:left w:val="single" w:sz="4" w:space="0" w:color="auto"/>
              <w:bottom w:val="single" w:sz="4" w:space="0" w:color="auto"/>
              <w:right w:val="single" w:sz="4" w:space="0" w:color="auto"/>
            </w:tcBorders>
          </w:tcPr>
          <w:p w:rsidR="00A20BC9" w:rsidRDefault="00A20BC9" w:rsidP="000A3AEC">
            <w:pPr>
              <w:spacing w:line="360" w:lineRule="exact"/>
              <w:jc w:val="left"/>
              <w:rPr>
                <w:rFonts w:ascii="宋体" w:hAnsi="宋体"/>
                <w:szCs w:val="21"/>
              </w:rPr>
            </w:pPr>
            <w:r>
              <w:rPr>
                <w:rFonts w:ascii="宋体" w:hAnsi="宋体" w:hint="eastAsia"/>
              </w:rPr>
              <w:t>2019</w:t>
            </w:r>
          </w:p>
        </w:tc>
        <w:tc>
          <w:tcPr>
            <w:tcW w:w="866"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1</w:t>
            </w:r>
            <w:r w:rsidRPr="00B07FE1">
              <w:rPr>
                <w:rFonts w:ascii="宋体" w:hAnsi="宋体"/>
                <w:sz w:val="22"/>
                <w:szCs w:val="22"/>
              </w:rPr>
              <w:t>7.31</w:t>
            </w:r>
          </w:p>
        </w:tc>
        <w:tc>
          <w:tcPr>
            <w:tcW w:w="1231"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77</w:t>
            </w:r>
          </w:p>
        </w:tc>
        <w:tc>
          <w:tcPr>
            <w:tcW w:w="963"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sidRPr="00B07FE1">
              <w:rPr>
                <w:rFonts w:ascii="宋体" w:hAnsi="宋体"/>
                <w:sz w:val="22"/>
                <w:szCs w:val="22"/>
              </w:rPr>
              <w:t>7</w:t>
            </w:r>
          </w:p>
        </w:tc>
        <w:tc>
          <w:tcPr>
            <w:tcW w:w="1260"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9</w:t>
            </w:r>
            <w:r w:rsidRPr="00B07FE1">
              <w:rPr>
                <w:rFonts w:ascii="宋体" w:hAnsi="宋体"/>
                <w:sz w:val="22"/>
                <w:szCs w:val="22"/>
              </w:rPr>
              <w:t>7</w:t>
            </w:r>
          </w:p>
        </w:tc>
        <w:tc>
          <w:tcPr>
            <w:tcW w:w="1469"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11</w:t>
            </w:r>
          </w:p>
        </w:tc>
        <w:tc>
          <w:tcPr>
            <w:tcW w:w="1339" w:type="dxa"/>
            <w:tcBorders>
              <w:top w:val="single" w:sz="4" w:space="0" w:color="auto"/>
              <w:left w:val="nil"/>
              <w:bottom w:val="single" w:sz="4" w:space="0" w:color="auto"/>
              <w:right w:val="single" w:sz="4" w:space="0" w:color="auto"/>
            </w:tcBorders>
            <w:vAlign w:val="center"/>
          </w:tcPr>
          <w:p w:rsidR="00A20BC9" w:rsidRDefault="00A20BC9" w:rsidP="000A3AEC">
            <w:pPr>
              <w:jc w:val="left"/>
              <w:rPr>
                <w:rFonts w:ascii="宋体" w:hAnsi="宋体"/>
                <w:sz w:val="22"/>
                <w:szCs w:val="22"/>
              </w:rPr>
            </w:pPr>
            <w:r>
              <w:rPr>
                <w:rFonts w:ascii="宋体" w:hAnsi="宋体" w:hint="eastAsia"/>
                <w:sz w:val="22"/>
                <w:szCs w:val="22"/>
              </w:rPr>
              <w:t>2</w:t>
            </w:r>
            <w:r>
              <w:rPr>
                <w:sz w:val="22"/>
                <w:szCs w:val="22"/>
              </w:rPr>
              <w:t>5</w:t>
            </w:r>
          </w:p>
        </w:tc>
      </w:tr>
    </w:tbl>
    <w:p w:rsidR="00A20BC9" w:rsidRDefault="00A20BC9" w:rsidP="00A20BC9">
      <w:pPr>
        <w:widowControl/>
        <w:shd w:val="clear" w:color="auto" w:fill="FFFFFF"/>
        <w:ind w:firstLine="482"/>
        <w:jc w:val="left"/>
        <w:rPr>
          <w:rFonts w:ascii="宋体" w:hAnsi="宋体"/>
          <w:kern w:val="0"/>
          <w:szCs w:val="21"/>
        </w:rPr>
      </w:pPr>
      <w:r>
        <w:rPr>
          <w:rFonts w:ascii="宋体" w:hAnsi="宋体" w:hint="eastAsia"/>
          <w:kern w:val="0"/>
        </w:rPr>
        <w:t>数据来源：《广州市教育统计手册》（2018、2019学年）</w:t>
      </w:r>
      <w:proofErr w:type="gramStart"/>
      <w:r>
        <w:rPr>
          <w:rFonts w:ascii="宋体" w:hAnsi="宋体" w:hint="eastAsia"/>
          <w:kern w:val="0"/>
        </w:rPr>
        <w:t>源数据</w:t>
      </w:r>
      <w:proofErr w:type="gramEnd"/>
      <w:r>
        <w:rPr>
          <w:rFonts w:ascii="宋体" w:hAnsi="宋体" w:hint="eastAsia"/>
          <w:kern w:val="0"/>
        </w:rPr>
        <w:t>计算得出。2019学年“双师型”教师比例数据来自《广州市创建广东省现代职业教育综合改革示范市工作总结》。</w:t>
      </w:r>
    </w:p>
    <w:p w:rsidR="00A20BC9" w:rsidRDefault="00A20BC9" w:rsidP="00A20BC9">
      <w:pPr>
        <w:keepNext/>
        <w:keepLines/>
        <w:spacing w:before="340" w:after="330" w:line="576" w:lineRule="auto"/>
        <w:outlineLvl w:val="0"/>
        <w:rPr>
          <w:rFonts w:ascii="宋体" w:hAnsi="宋体"/>
          <w:b/>
          <w:bCs/>
          <w:kern w:val="44"/>
          <w:sz w:val="44"/>
          <w:szCs w:val="44"/>
        </w:rPr>
      </w:pPr>
      <w:r>
        <w:rPr>
          <w:rFonts w:ascii="宋体" w:hAnsi="宋体" w:hint="eastAsia"/>
          <w:b/>
          <w:bCs/>
          <w:kern w:val="44"/>
          <w:sz w:val="44"/>
          <w:szCs w:val="44"/>
        </w:rPr>
        <w:t>2.学生发展</w:t>
      </w:r>
    </w:p>
    <w:p w:rsidR="00A20BC9" w:rsidRDefault="00A20BC9" w:rsidP="00A20BC9">
      <w:pPr>
        <w:keepNext/>
        <w:keepLines/>
        <w:spacing w:before="260" w:after="260" w:line="412" w:lineRule="auto"/>
        <w:ind w:firstLineChars="100" w:firstLine="321"/>
        <w:outlineLvl w:val="1"/>
        <w:rPr>
          <w:rFonts w:ascii="宋体" w:eastAsia="黑体" w:hAnsi="宋体"/>
          <w:b/>
          <w:bCs/>
          <w:kern w:val="0"/>
          <w:sz w:val="24"/>
        </w:rPr>
      </w:pPr>
      <w:r>
        <w:rPr>
          <w:rFonts w:ascii="Arial" w:eastAsia="黑体" w:hAnsi="Arial" w:cs="Arial"/>
          <w:b/>
          <w:bCs/>
          <w:sz w:val="32"/>
          <w:szCs w:val="32"/>
        </w:rPr>
        <w:t>2.1</w:t>
      </w:r>
      <w:r>
        <w:rPr>
          <w:rFonts w:ascii="黑体" w:eastAsia="黑体" w:hAnsi="黑体" w:hint="eastAsia"/>
          <w:b/>
          <w:bCs/>
          <w:sz w:val="32"/>
          <w:szCs w:val="32"/>
        </w:rPr>
        <w:t>学生素质</w:t>
      </w:r>
    </w:p>
    <w:p w:rsidR="00A20BC9" w:rsidRDefault="00A20BC9" w:rsidP="00A20BC9">
      <w:pPr>
        <w:spacing w:line="360" w:lineRule="auto"/>
        <w:ind w:firstLineChars="200" w:firstLine="480"/>
        <w:jc w:val="left"/>
        <w:rPr>
          <w:rFonts w:ascii="宋体" w:hAnsi="宋体"/>
          <w:kern w:val="0"/>
          <w:sz w:val="24"/>
        </w:rPr>
      </w:pPr>
      <w:r>
        <w:rPr>
          <w:rFonts w:ascii="宋体" w:hAnsi="宋体" w:hint="eastAsia"/>
          <w:kern w:val="0"/>
          <w:sz w:val="24"/>
        </w:rPr>
        <w:t>2019学年，广州市中等职业学校坚持以立德树人为根本，积极推进五育并举改革，完善三全育人德育体系，继续夯实文化知识与技术技能的基础，建立健全劳动教育体系，积极推进体育教育教学改革，推动德智体美劳全面发展。</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2.1.1立德树人为根本</w:t>
      </w:r>
    </w:p>
    <w:p w:rsidR="00A20BC9" w:rsidRDefault="00A20BC9" w:rsidP="00A20BC9">
      <w:pPr>
        <w:spacing w:line="360" w:lineRule="auto"/>
        <w:ind w:firstLineChars="200" w:firstLine="480"/>
        <w:jc w:val="left"/>
        <w:rPr>
          <w:rFonts w:ascii="宋体" w:hAnsi="宋体"/>
          <w:kern w:val="0"/>
          <w:sz w:val="24"/>
        </w:rPr>
      </w:pPr>
      <w:r>
        <w:rPr>
          <w:rFonts w:ascii="宋体" w:hAnsi="宋体" w:hint="eastAsia"/>
          <w:kern w:val="0"/>
          <w:sz w:val="24"/>
        </w:rPr>
        <w:t>2019学年，广州市以习近平新时代中国特色社会主义思想为指导，积极贯彻落实《关于深化新时代学校思想政治理论课改革创新的若干意见》《教育部办公厅关于加强和改进新时代中等职业学校德育工作的意见》《广东省学校思想政治理论课建设行动计划（2019-2021年）》等文件精神，以立德树人为根本，坚持三全育人，制定《广州市中职学校校园文化建设指导意见》，推动德育形式创新。如广州市医药职业学校坚守立德</w:t>
      </w:r>
      <w:proofErr w:type="gramStart"/>
      <w:r>
        <w:rPr>
          <w:rFonts w:ascii="宋体" w:hAnsi="宋体" w:hint="eastAsia"/>
          <w:kern w:val="0"/>
          <w:sz w:val="24"/>
        </w:rPr>
        <w:t>树人主</w:t>
      </w:r>
      <w:proofErr w:type="gramEnd"/>
      <w:r>
        <w:rPr>
          <w:rFonts w:ascii="宋体" w:hAnsi="宋体" w:hint="eastAsia"/>
          <w:kern w:val="0"/>
          <w:sz w:val="24"/>
        </w:rPr>
        <w:t>阵地，举办 “课堂思政”教师教学能力大赛，为</w:t>
      </w:r>
      <w:proofErr w:type="gramStart"/>
      <w:r>
        <w:rPr>
          <w:rFonts w:ascii="宋体" w:hAnsi="宋体" w:hint="eastAsia"/>
          <w:kern w:val="0"/>
          <w:sz w:val="24"/>
        </w:rPr>
        <w:t>思政教学</w:t>
      </w:r>
      <w:proofErr w:type="gramEnd"/>
      <w:r>
        <w:rPr>
          <w:rFonts w:ascii="宋体" w:hAnsi="宋体" w:hint="eastAsia"/>
          <w:kern w:val="0"/>
          <w:sz w:val="24"/>
        </w:rPr>
        <w:t xml:space="preserve">改革保驾护航。广州市中职学校参加2019-2020学年广东省中等职业学校“文明风采”活动，共有104件作品获得省赛一等奖，占全省一等奖数额的20%，在全省名列第一。 </w:t>
      </w:r>
    </w:p>
    <w:p w:rsidR="00A20BC9" w:rsidRDefault="00A20BC9" w:rsidP="00A20BC9">
      <w:pPr>
        <w:spacing w:line="360" w:lineRule="auto"/>
        <w:ind w:firstLineChars="200" w:firstLine="480"/>
        <w:jc w:val="left"/>
        <w:rPr>
          <w:rFonts w:ascii="宋体" w:hAnsi="宋体"/>
          <w:kern w:val="0"/>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案例：瞄准新“国标”，</w:t>
      </w:r>
      <w:proofErr w:type="gramStart"/>
      <w:r>
        <w:rPr>
          <w:rFonts w:ascii="楷体" w:eastAsia="楷体" w:hAnsi="楷体" w:hint="eastAsia"/>
          <w:b/>
          <w:bCs/>
          <w:sz w:val="24"/>
        </w:rPr>
        <w:t>思政课堂</w:t>
      </w:r>
      <w:proofErr w:type="gramEnd"/>
      <w:r>
        <w:rPr>
          <w:rFonts w:ascii="楷体" w:eastAsia="楷体" w:hAnsi="楷体" w:hint="eastAsia"/>
          <w:b/>
          <w:bCs/>
          <w:sz w:val="24"/>
        </w:rPr>
        <w:t>教学改革先行先试</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以《中等职业学校思想政治课程标准》为指导，广州市信息工程职业学校从2020年秋季学期开始，在一年级开设</w:t>
      </w:r>
      <w:proofErr w:type="gramStart"/>
      <w:r>
        <w:rPr>
          <w:rFonts w:ascii="仿宋_GB2312" w:eastAsia="仿宋_GB2312" w:hAnsi="楷体" w:hint="eastAsia"/>
          <w:sz w:val="24"/>
        </w:rPr>
        <w:t>《中国特色社会主义》思政课程</w:t>
      </w:r>
      <w:proofErr w:type="gramEnd"/>
      <w:r>
        <w:rPr>
          <w:rFonts w:ascii="仿宋_GB2312" w:eastAsia="仿宋_GB2312" w:hAnsi="楷体" w:hint="eastAsia"/>
          <w:sz w:val="24"/>
        </w:rPr>
        <w:t>，</w:t>
      </w:r>
      <w:proofErr w:type="gramStart"/>
      <w:r>
        <w:rPr>
          <w:rFonts w:ascii="仿宋_GB2312" w:eastAsia="仿宋_GB2312" w:hAnsi="楷体" w:hint="eastAsia"/>
          <w:sz w:val="24"/>
        </w:rPr>
        <w:t>思政教研组</w:t>
      </w:r>
      <w:proofErr w:type="gramEnd"/>
      <w:r>
        <w:rPr>
          <w:rFonts w:ascii="仿宋_GB2312" w:eastAsia="仿宋_GB2312" w:hAnsi="楷体" w:hint="eastAsia"/>
          <w:sz w:val="24"/>
        </w:rPr>
        <w:t>全体教师在教学中积极对标，培养学生思想政治学科核心素养。</w:t>
      </w:r>
      <w:r>
        <w:rPr>
          <w:rFonts w:ascii="仿宋_GB2312" w:eastAsia="仿宋_GB2312" w:hAnsi="楷体" w:hint="eastAsia"/>
          <w:spacing w:val="-3"/>
          <w:sz w:val="24"/>
        </w:rPr>
        <w:t>在教学中尝</w:t>
      </w:r>
      <w:r>
        <w:rPr>
          <w:rFonts w:ascii="仿宋_GB2312" w:eastAsia="仿宋_GB2312" w:hAnsi="楷体" w:hint="eastAsia"/>
          <w:spacing w:val="-3"/>
          <w:sz w:val="24"/>
        </w:rPr>
        <w:lastRenderedPageBreak/>
        <w:t>试融入</w:t>
      </w:r>
      <w:r>
        <w:rPr>
          <w:rFonts w:ascii="仿宋_GB2312" w:eastAsia="仿宋_GB2312" w:hAnsi="楷体" w:hint="eastAsia"/>
          <w:sz w:val="24"/>
        </w:rPr>
        <w:t>新课标的要求，探讨议题式教学，如“透过疫情防控措施看中国基本经济制度”、“为什么‘一带一路’倡议得到国际社会广泛认可”、“贯彻新发展理念 建设现代化经济体系”等。围绕议题创设序列情境及问题，通过合作探究、课堂讨论、课后应用拓展，引导学生学好中国特色社会主义课程内容，促进核心素养发展，收到了良好的教学成效。</w:t>
      </w:r>
    </w:p>
    <w:p w:rsidR="00A20BC9" w:rsidRDefault="00A20BC9" w:rsidP="00A20BC9">
      <w:pPr>
        <w:spacing w:line="360" w:lineRule="auto"/>
        <w:jc w:val="center"/>
        <w:rPr>
          <w:rFonts w:ascii="楷体" w:eastAsia="楷体" w:hAnsi="楷体"/>
          <w:sz w:val="24"/>
        </w:rPr>
      </w:pPr>
      <w:r>
        <w:rPr>
          <w:rFonts w:ascii="仿宋_GB2312" w:eastAsia="仿宋_GB2312" w:hAnsi="楷体" w:hint="eastAsia"/>
          <w:noProof/>
          <w:sz w:val="24"/>
        </w:rPr>
        <w:drawing>
          <wp:anchor distT="0" distB="0" distL="114300" distR="114300" simplePos="0" relativeHeight="251659264" behindDoc="0" locked="0" layoutInCell="1" allowOverlap="0" wp14:anchorId="64658DD0" wp14:editId="26FE3E1B">
            <wp:simplePos x="0" y="0"/>
            <wp:positionH relativeFrom="column">
              <wp:align>left</wp:align>
            </wp:positionH>
            <wp:positionV relativeFrom="line">
              <wp:posOffset>0</wp:posOffset>
            </wp:positionV>
            <wp:extent cx="5381625" cy="1866900"/>
            <wp:effectExtent l="0" t="0" r="9525" b="0"/>
            <wp:wrapSquare wrapText="bothSides"/>
            <wp:docPr id="28" name="图片 28" descr="wps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wps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hint="eastAsia"/>
          <w:sz w:val="24"/>
        </w:rPr>
        <w:t>新课标下</w:t>
      </w:r>
      <w:proofErr w:type="gramStart"/>
      <w:r>
        <w:rPr>
          <w:rFonts w:ascii="楷体" w:eastAsia="楷体" w:hAnsi="楷体" w:hint="eastAsia"/>
          <w:sz w:val="24"/>
        </w:rPr>
        <w:t>的思政课堂</w:t>
      </w:r>
      <w:proofErr w:type="gramEnd"/>
      <w:r>
        <w:rPr>
          <w:rFonts w:ascii="楷体" w:eastAsia="楷体" w:hAnsi="楷体" w:hint="eastAsia"/>
          <w:sz w:val="24"/>
        </w:rPr>
        <w:t>演示</w:t>
      </w:r>
    </w:p>
    <w:p w:rsidR="00A20BC9" w:rsidRDefault="00A20BC9" w:rsidP="00A20BC9">
      <w:pPr>
        <w:rPr>
          <w:rFonts w:ascii="宋体" w:hAnsi="宋体"/>
          <w:szCs w:val="21"/>
        </w:rPr>
      </w:pPr>
      <w:r>
        <w:t xml:space="preserve"> </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2.1.2文化素质为基础</w:t>
      </w:r>
    </w:p>
    <w:p w:rsidR="00A20BC9" w:rsidRDefault="00A20BC9" w:rsidP="00A20BC9">
      <w:pPr>
        <w:spacing w:line="360" w:lineRule="auto"/>
        <w:ind w:firstLineChars="200" w:firstLine="480"/>
        <w:rPr>
          <w:rFonts w:ascii="仿宋_GB2312" w:eastAsia="仿宋_GB2312" w:hAnsi="楷体"/>
          <w:sz w:val="24"/>
        </w:rPr>
      </w:pPr>
      <w:r>
        <w:rPr>
          <w:rFonts w:ascii="宋体" w:hAnsi="宋体" w:hint="eastAsia"/>
          <w:sz w:val="24"/>
        </w:rPr>
        <w:t>广州市中等职业学校坚持</w:t>
      </w:r>
      <w:proofErr w:type="gramStart"/>
      <w:r>
        <w:rPr>
          <w:rFonts w:ascii="宋体" w:hAnsi="宋体" w:hint="eastAsia"/>
          <w:sz w:val="24"/>
        </w:rPr>
        <w:t>德技并</w:t>
      </w:r>
      <w:proofErr w:type="gramEnd"/>
      <w:r>
        <w:rPr>
          <w:rFonts w:ascii="宋体" w:hAnsi="宋体" w:hint="eastAsia"/>
          <w:sz w:val="24"/>
        </w:rPr>
        <w:t>修，注重文化素质提升与专业技术技能培养，不断提升文化素质与专业技术技能水平与质量。2019学年，中职学校学生毕业率98%，与2018学年相比，稳中有升。文化课合格率达到87.9%，专业技能合格率达到88.44%，资格证书考取率达到73.02%，与2018学年相比略有下降。</w:t>
      </w:r>
    </w:p>
    <w:p w:rsidR="00A20BC9" w:rsidRDefault="00A20BC9" w:rsidP="00A20BC9">
      <w:pPr>
        <w:adjustRightInd w:val="0"/>
        <w:snapToGrid w:val="0"/>
        <w:spacing w:line="360" w:lineRule="auto"/>
        <w:ind w:firstLineChars="200" w:firstLine="422"/>
        <w:jc w:val="center"/>
        <w:rPr>
          <w:rFonts w:ascii="宋体" w:hAnsi="宋体"/>
          <w:b/>
          <w:bCs/>
          <w:szCs w:val="21"/>
        </w:rPr>
      </w:pPr>
      <w:r>
        <w:rPr>
          <w:rFonts w:ascii="宋体" w:hAnsi="宋体" w:hint="eastAsia"/>
          <w:b/>
          <w:bCs/>
        </w:rPr>
        <w:t xml:space="preserve"> </w:t>
      </w:r>
    </w:p>
    <w:p w:rsidR="00A20BC9" w:rsidRDefault="00A20BC9" w:rsidP="00A20BC9">
      <w:pPr>
        <w:adjustRightInd w:val="0"/>
        <w:snapToGrid w:val="0"/>
        <w:spacing w:line="360" w:lineRule="auto"/>
        <w:ind w:firstLineChars="200" w:firstLine="422"/>
        <w:jc w:val="center"/>
        <w:rPr>
          <w:rFonts w:ascii="宋体" w:hAnsi="宋体"/>
          <w:b/>
          <w:bCs/>
        </w:rPr>
      </w:pPr>
      <w:r>
        <w:rPr>
          <w:rFonts w:ascii="宋体" w:hAnsi="宋体" w:hint="eastAsia"/>
          <w:b/>
          <w:bCs/>
        </w:rPr>
        <w:t>表4：中职毕业生情况汇总表（%）</w:t>
      </w:r>
    </w:p>
    <w:tbl>
      <w:tblPr>
        <w:tblW w:w="8327" w:type="dxa"/>
        <w:tblInd w:w="93" w:type="dxa"/>
        <w:tblLook w:val="0000" w:firstRow="0" w:lastRow="0" w:firstColumn="0" w:lastColumn="0" w:noHBand="0" w:noVBand="0"/>
      </w:tblPr>
      <w:tblGrid>
        <w:gridCol w:w="1149"/>
        <w:gridCol w:w="1843"/>
        <w:gridCol w:w="1933"/>
        <w:gridCol w:w="1933"/>
        <w:gridCol w:w="1469"/>
      </w:tblGrid>
      <w:tr w:rsidR="00A20BC9" w:rsidTr="000A3AEC">
        <w:trPr>
          <w:trHeight w:val="288"/>
        </w:trPr>
        <w:tc>
          <w:tcPr>
            <w:tcW w:w="1149" w:type="dxa"/>
            <w:tcBorders>
              <w:top w:val="single" w:sz="4" w:space="0" w:color="auto"/>
              <w:left w:val="single" w:sz="4" w:space="0" w:color="auto"/>
              <w:bottom w:val="single" w:sz="4" w:space="0" w:color="auto"/>
              <w:right w:val="single" w:sz="4" w:space="0" w:color="auto"/>
            </w:tcBorders>
            <w:noWrap/>
            <w:vAlign w:val="center"/>
          </w:tcPr>
          <w:p w:rsidR="00A20BC9" w:rsidRDefault="00A20BC9" w:rsidP="000A3AEC">
            <w:pPr>
              <w:widowControl/>
              <w:jc w:val="center"/>
              <w:rPr>
                <w:rFonts w:ascii="宋体" w:hAnsi="宋体"/>
                <w:b/>
                <w:bCs/>
                <w:kern w:val="0"/>
                <w:szCs w:val="21"/>
              </w:rPr>
            </w:pPr>
            <w:r>
              <w:rPr>
                <w:rFonts w:ascii="宋体" w:hAnsi="宋体" w:hint="eastAsia"/>
                <w:b/>
                <w:bCs/>
                <w:kern w:val="0"/>
              </w:rPr>
              <w:t>学年</w:t>
            </w:r>
          </w:p>
        </w:tc>
        <w:tc>
          <w:tcPr>
            <w:tcW w:w="1843"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b/>
                <w:bCs/>
                <w:kern w:val="0"/>
                <w:szCs w:val="21"/>
              </w:rPr>
            </w:pPr>
            <w:r>
              <w:rPr>
                <w:rFonts w:ascii="宋体" w:hAnsi="宋体" w:hint="eastAsia"/>
                <w:b/>
                <w:bCs/>
                <w:kern w:val="0"/>
              </w:rPr>
              <w:t>资格证书考取率</w:t>
            </w:r>
          </w:p>
        </w:tc>
        <w:tc>
          <w:tcPr>
            <w:tcW w:w="1933" w:type="dxa"/>
            <w:tcBorders>
              <w:top w:val="single" w:sz="4" w:space="0" w:color="auto"/>
              <w:left w:val="nil"/>
              <w:bottom w:val="single" w:sz="4" w:space="0" w:color="auto"/>
              <w:right w:val="single" w:sz="4" w:space="0" w:color="auto"/>
            </w:tcBorders>
          </w:tcPr>
          <w:p w:rsidR="00A20BC9" w:rsidRDefault="00A20BC9" w:rsidP="000A3AEC">
            <w:pPr>
              <w:widowControl/>
              <w:spacing w:line="460" w:lineRule="exact"/>
              <w:rPr>
                <w:rFonts w:ascii="仿宋" w:eastAsia="仿宋" w:hAnsi="仿宋" w:cs="宋体"/>
                <w:b/>
                <w:bCs/>
                <w:szCs w:val="21"/>
              </w:rPr>
            </w:pPr>
            <w:r>
              <w:rPr>
                <w:rFonts w:ascii="宋体" w:hAnsi="宋体" w:hint="eastAsia"/>
                <w:b/>
                <w:bCs/>
              </w:rPr>
              <w:t>文化课合格率</w:t>
            </w:r>
          </w:p>
        </w:tc>
        <w:tc>
          <w:tcPr>
            <w:tcW w:w="1933" w:type="dxa"/>
            <w:tcBorders>
              <w:top w:val="single" w:sz="4" w:space="0" w:color="auto"/>
              <w:left w:val="nil"/>
              <w:bottom w:val="single" w:sz="4" w:space="0" w:color="auto"/>
              <w:right w:val="single" w:sz="4" w:space="0" w:color="auto"/>
            </w:tcBorders>
          </w:tcPr>
          <w:p w:rsidR="00A20BC9" w:rsidRDefault="00A20BC9" w:rsidP="000A3AEC">
            <w:pPr>
              <w:widowControl/>
              <w:spacing w:line="460" w:lineRule="exact"/>
              <w:rPr>
                <w:rFonts w:ascii="宋体" w:hAnsi="宋体"/>
                <w:b/>
                <w:bCs/>
                <w:kern w:val="0"/>
                <w:szCs w:val="21"/>
              </w:rPr>
            </w:pPr>
            <w:r>
              <w:rPr>
                <w:rFonts w:ascii="仿宋" w:hAnsi="仿宋" w:hint="eastAsia"/>
                <w:b/>
                <w:bCs/>
              </w:rPr>
              <w:t>专业技能合格率</w:t>
            </w:r>
          </w:p>
        </w:tc>
        <w:tc>
          <w:tcPr>
            <w:tcW w:w="1469" w:type="dxa"/>
            <w:tcBorders>
              <w:top w:val="single" w:sz="4" w:space="0" w:color="auto"/>
              <w:left w:val="nil"/>
              <w:bottom w:val="single" w:sz="4" w:space="0" w:color="auto"/>
              <w:right w:val="single" w:sz="4" w:space="0" w:color="auto"/>
            </w:tcBorders>
          </w:tcPr>
          <w:p w:rsidR="00A20BC9" w:rsidRDefault="00A20BC9" w:rsidP="000A3AEC">
            <w:pPr>
              <w:widowControl/>
              <w:spacing w:line="460" w:lineRule="exact"/>
              <w:jc w:val="center"/>
              <w:rPr>
                <w:rFonts w:ascii="宋体" w:hAnsi="宋体"/>
                <w:b/>
                <w:bCs/>
                <w:kern w:val="0"/>
                <w:szCs w:val="21"/>
              </w:rPr>
            </w:pPr>
            <w:r>
              <w:rPr>
                <w:rFonts w:ascii="仿宋" w:hAnsi="仿宋" w:hint="eastAsia"/>
                <w:b/>
                <w:bCs/>
              </w:rPr>
              <w:t>毕业率</w:t>
            </w:r>
          </w:p>
        </w:tc>
      </w:tr>
      <w:tr w:rsidR="00A20BC9" w:rsidTr="000A3AEC">
        <w:trPr>
          <w:trHeight w:val="288"/>
        </w:trPr>
        <w:tc>
          <w:tcPr>
            <w:tcW w:w="1149" w:type="dxa"/>
            <w:tcBorders>
              <w:top w:val="single" w:sz="4" w:space="0" w:color="auto"/>
              <w:left w:val="single" w:sz="4" w:space="0" w:color="auto"/>
              <w:bottom w:val="single" w:sz="4" w:space="0" w:color="auto"/>
              <w:right w:val="single" w:sz="4" w:space="0" w:color="auto"/>
            </w:tcBorders>
            <w:vAlign w:val="center"/>
          </w:tcPr>
          <w:p w:rsidR="00A20BC9" w:rsidRDefault="00A20BC9" w:rsidP="000A3AEC">
            <w:pPr>
              <w:widowControl/>
              <w:jc w:val="center"/>
              <w:rPr>
                <w:rFonts w:ascii="宋体" w:hAnsi="宋体"/>
                <w:kern w:val="0"/>
                <w:szCs w:val="21"/>
              </w:rPr>
            </w:pPr>
            <w:r>
              <w:rPr>
                <w:rFonts w:ascii="宋体" w:hAnsi="宋体" w:hint="eastAsia"/>
                <w:kern w:val="0"/>
              </w:rPr>
              <w:t>2018</w:t>
            </w:r>
          </w:p>
        </w:tc>
        <w:tc>
          <w:tcPr>
            <w:tcW w:w="1843"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kern w:val="0"/>
                <w:szCs w:val="21"/>
              </w:rPr>
            </w:pPr>
            <w:r>
              <w:rPr>
                <w:rFonts w:ascii="宋体" w:hAnsi="宋体" w:hint="eastAsia"/>
                <w:kern w:val="0"/>
              </w:rPr>
              <w:t>85.08</w:t>
            </w:r>
          </w:p>
        </w:tc>
        <w:tc>
          <w:tcPr>
            <w:tcW w:w="1933" w:type="dxa"/>
            <w:tcBorders>
              <w:top w:val="single" w:sz="4" w:space="0" w:color="auto"/>
              <w:left w:val="nil"/>
              <w:bottom w:val="single" w:sz="4" w:space="0" w:color="auto"/>
              <w:right w:val="single" w:sz="4" w:space="0" w:color="auto"/>
            </w:tcBorders>
          </w:tcPr>
          <w:p w:rsidR="00A20BC9" w:rsidRDefault="00A20BC9" w:rsidP="000A3AEC">
            <w:pPr>
              <w:widowControl/>
              <w:jc w:val="center"/>
              <w:rPr>
                <w:rFonts w:ascii="宋体" w:hAnsi="宋体"/>
                <w:kern w:val="0"/>
                <w:szCs w:val="21"/>
              </w:rPr>
            </w:pPr>
            <w:r>
              <w:rPr>
                <w:rFonts w:ascii="宋体" w:hAnsi="宋体" w:hint="eastAsia"/>
                <w:kern w:val="0"/>
              </w:rPr>
              <w:t>89.78</w:t>
            </w:r>
          </w:p>
        </w:tc>
        <w:tc>
          <w:tcPr>
            <w:tcW w:w="1933" w:type="dxa"/>
            <w:tcBorders>
              <w:top w:val="single" w:sz="4" w:space="0" w:color="auto"/>
              <w:left w:val="nil"/>
              <w:bottom w:val="single" w:sz="4" w:space="0" w:color="auto"/>
              <w:right w:val="single" w:sz="4" w:space="0" w:color="auto"/>
            </w:tcBorders>
          </w:tcPr>
          <w:p w:rsidR="00A20BC9" w:rsidRDefault="00A20BC9" w:rsidP="000A3AEC">
            <w:pPr>
              <w:widowControl/>
              <w:jc w:val="center"/>
              <w:rPr>
                <w:rFonts w:ascii="宋体" w:hAnsi="宋体"/>
                <w:kern w:val="0"/>
                <w:szCs w:val="21"/>
              </w:rPr>
            </w:pPr>
            <w:r>
              <w:rPr>
                <w:rFonts w:ascii="宋体" w:hAnsi="宋体" w:hint="eastAsia"/>
                <w:kern w:val="0"/>
              </w:rPr>
              <w:t>97.79</w:t>
            </w:r>
          </w:p>
        </w:tc>
        <w:tc>
          <w:tcPr>
            <w:tcW w:w="1469" w:type="dxa"/>
            <w:tcBorders>
              <w:top w:val="single" w:sz="4" w:space="0" w:color="auto"/>
              <w:left w:val="nil"/>
              <w:bottom w:val="single" w:sz="4" w:space="0" w:color="auto"/>
              <w:right w:val="single" w:sz="4" w:space="0" w:color="auto"/>
            </w:tcBorders>
          </w:tcPr>
          <w:p w:rsidR="00A20BC9" w:rsidRDefault="00A20BC9" w:rsidP="000A3AEC">
            <w:pPr>
              <w:widowControl/>
              <w:jc w:val="center"/>
              <w:rPr>
                <w:rFonts w:ascii="宋体" w:hAnsi="宋体"/>
                <w:kern w:val="0"/>
                <w:szCs w:val="21"/>
              </w:rPr>
            </w:pPr>
            <w:r>
              <w:rPr>
                <w:rFonts w:ascii="宋体" w:hAnsi="宋体" w:hint="eastAsia"/>
                <w:kern w:val="0"/>
              </w:rPr>
              <w:t>97.85</w:t>
            </w:r>
          </w:p>
        </w:tc>
      </w:tr>
      <w:tr w:rsidR="00A20BC9" w:rsidTr="000A3AEC">
        <w:trPr>
          <w:trHeight w:val="288"/>
        </w:trPr>
        <w:tc>
          <w:tcPr>
            <w:tcW w:w="1149" w:type="dxa"/>
            <w:tcBorders>
              <w:top w:val="single" w:sz="4" w:space="0" w:color="auto"/>
              <w:left w:val="single" w:sz="4" w:space="0" w:color="auto"/>
              <w:bottom w:val="single" w:sz="4" w:space="0" w:color="auto"/>
              <w:right w:val="single" w:sz="4" w:space="0" w:color="auto"/>
            </w:tcBorders>
            <w:vAlign w:val="center"/>
          </w:tcPr>
          <w:p w:rsidR="00A20BC9" w:rsidRDefault="00A20BC9" w:rsidP="000A3AEC">
            <w:pPr>
              <w:widowControl/>
              <w:jc w:val="center"/>
              <w:rPr>
                <w:rFonts w:ascii="宋体" w:hAnsi="宋体"/>
                <w:kern w:val="0"/>
                <w:szCs w:val="21"/>
              </w:rPr>
            </w:pPr>
            <w:r>
              <w:rPr>
                <w:rFonts w:ascii="宋体" w:hAnsi="宋体" w:hint="eastAsia"/>
                <w:kern w:val="0"/>
              </w:rPr>
              <w:t>2019</w:t>
            </w:r>
          </w:p>
        </w:tc>
        <w:tc>
          <w:tcPr>
            <w:tcW w:w="1843" w:type="dxa"/>
            <w:tcBorders>
              <w:top w:val="single" w:sz="4" w:space="0" w:color="auto"/>
              <w:left w:val="nil"/>
              <w:bottom w:val="single" w:sz="4" w:space="0" w:color="auto"/>
              <w:right w:val="single" w:sz="4" w:space="0" w:color="auto"/>
            </w:tcBorders>
            <w:vAlign w:val="center"/>
          </w:tcPr>
          <w:p w:rsidR="00A20BC9" w:rsidRDefault="00A20BC9" w:rsidP="000A3AEC">
            <w:pPr>
              <w:widowControl/>
              <w:jc w:val="center"/>
              <w:rPr>
                <w:rFonts w:ascii="宋体" w:hAnsi="宋体"/>
                <w:kern w:val="0"/>
                <w:szCs w:val="21"/>
              </w:rPr>
            </w:pPr>
            <w:r>
              <w:rPr>
                <w:rFonts w:ascii="宋体" w:hAnsi="宋体" w:hint="eastAsia"/>
                <w:kern w:val="0"/>
              </w:rPr>
              <w:t>73.02</w:t>
            </w:r>
          </w:p>
        </w:tc>
        <w:tc>
          <w:tcPr>
            <w:tcW w:w="1933" w:type="dxa"/>
            <w:tcBorders>
              <w:top w:val="single" w:sz="4" w:space="0" w:color="auto"/>
              <w:left w:val="nil"/>
              <w:bottom w:val="single" w:sz="4" w:space="0" w:color="auto"/>
              <w:right w:val="single" w:sz="4" w:space="0" w:color="auto"/>
            </w:tcBorders>
          </w:tcPr>
          <w:p w:rsidR="00A20BC9" w:rsidRDefault="00A20BC9" w:rsidP="000A3AEC">
            <w:pPr>
              <w:widowControl/>
              <w:jc w:val="center"/>
              <w:rPr>
                <w:rFonts w:ascii="宋体" w:hAnsi="宋体"/>
                <w:kern w:val="0"/>
                <w:szCs w:val="21"/>
              </w:rPr>
            </w:pPr>
            <w:r>
              <w:rPr>
                <w:rFonts w:ascii="宋体" w:hAnsi="宋体" w:hint="eastAsia"/>
                <w:kern w:val="0"/>
              </w:rPr>
              <w:t>90.25</w:t>
            </w:r>
          </w:p>
        </w:tc>
        <w:tc>
          <w:tcPr>
            <w:tcW w:w="1933" w:type="dxa"/>
            <w:tcBorders>
              <w:top w:val="single" w:sz="4" w:space="0" w:color="auto"/>
              <w:left w:val="nil"/>
              <w:bottom w:val="single" w:sz="4" w:space="0" w:color="auto"/>
              <w:right w:val="single" w:sz="4" w:space="0" w:color="auto"/>
            </w:tcBorders>
          </w:tcPr>
          <w:p w:rsidR="00A20BC9" w:rsidRDefault="00A20BC9" w:rsidP="000A3AEC">
            <w:pPr>
              <w:widowControl/>
              <w:jc w:val="center"/>
              <w:rPr>
                <w:rFonts w:ascii="宋体" w:hAnsi="宋体"/>
                <w:kern w:val="0"/>
                <w:szCs w:val="21"/>
              </w:rPr>
            </w:pPr>
            <w:r>
              <w:rPr>
                <w:rFonts w:ascii="宋体" w:hAnsi="宋体" w:hint="eastAsia"/>
                <w:kern w:val="0"/>
              </w:rPr>
              <w:t>90.11</w:t>
            </w:r>
          </w:p>
        </w:tc>
        <w:tc>
          <w:tcPr>
            <w:tcW w:w="1469" w:type="dxa"/>
            <w:tcBorders>
              <w:top w:val="single" w:sz="4" w:space="0" w:color="auto"/>
              <w:left w:val="nil"/>
              <w:bottom w:val="single" w:sz="4" w:space="0" w:color="auto"/>
              <w:right w:val="single" w:sz="4" w:space="0" w:color="auto"/>
            </w:tcBorders>
          </w:tcPr>
          <w:p w:rsidR="00A20BC9" w:rsidRDefault="00A20BC9" w:rsidP="000A3AEC">
            <w:pPr>
              <w:widowControl/>
              <w:jc w:val="center"/>
              <w:rPr>
                <w:rFonts w:ascii="宋体" w:hAnsi="宋体"/>
                <w:kern w:val="0"/>
                <w:szCs w:val="21"/>
              </w:rPr>
            </w:pPr>
            <w:r>
              <w:rPr>
                <w:rFonts w:ascii="宋体" w:hAnsi="宋体" w:hint="eastAsia"/>
                <w:kern w:val="0"/>
              </w:rPr>
              <w:t>98</w:t>
            </w:r>
          </w:p>
        </w:tc>
      </w:tr>
    </w:tbl>
    <w:p w:rsidR="00A20BC9" w:rsidRDefault="00A20BC9" w:rsidP="00A20BC9">
      <w:pPr>
        <w:widowControl/>
        <w:spacing w:line="360" w:lineRule="auto"/>
        <w:ind w:firstLineChars="200" w:firstLine="420"/>
        <w:jc w:val="left"/>
        <w:rPr>
          <w:rFonts w:ascii="仿宋_GB2312" w:eastAsia="仿宋_GB2312" w:hAnsi="楷体"/>
          <w:sz w:val="24"/>
        </w:rPr>
      </w:pPr>
      <w:r>
        <w:rPr>
          <w:rFonts w:ascii="宋体" w:hAnsi="宋体" w:cs="黑体" w:hint="eastAsia"/>
          <w:kern w:val="0"/>
        </w:rPr>
        <w:t>数据来源：广州市中等职业学校毕业学生情况汇总表和各校质量报告。</w:t>
      </w:r>
      <w:r>
        <w:rPr>
          <w:rFonts w:ascii="仿宋_GB2312" w:eastAsia="仿宋_GB2312" w:hAnsi="楷体" w:hint="eastAsia"/>
          <w:sz w:val="24"/>
        </w:rPr>
        <w:t xml:space="preserve"> </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2.1.3体美</w:t>
      </w:r>
      <w:proofErr w:type="gramStart"/>
      <w:r>
        <w:rPr>
          <w:rFonts w:ascii="宋体" w:hAnsi="宋体" w:hint="eastAsia"/>
          <w:b/>
          <w:bCs/>
          <w:kern w:val="0"/>
          <w:sz w:val="24"/>
        </w:rPr>
        <w:t>劳</w:t>
      </w:r>
      <w:proofErr w:type="gramEnd"/>
      <w:r>
        <w:rPr>
          <w:rFonts w:ascii="宋体" w:hAnsi="宋体" w:hint="eastAsia"/>
          <w:b/>
          <w:bCs/>
          <w:kern w:val="0"/>
          <w:sz w:val="24"/>
        </w:rPr>
        <w:t>全面发展</w:t>
      </w:r>
    </w:p>
    <w:p w:rsidR="00A20BC9" w:rsidRDefault="00A20BC9" w:rsidP="00A20BC9">
      <w:pPr>
        <w:spacing w:line="360" w:lineRule="auto"/>
        <w:ind w:firstLineChars="200" w:firstLine="480"/>
        <w:rPr>
          <w:rFonts w:ascii="宋体" w:hAnsi="宋体"/>
          <w:b/>
          <w:bCs/>
          <w:kern w:val="0"/>
          <w:sz w:val="24"/>
        </w:rPr>
      </w:pPr>
      <w:r>
        <w:rPr>
          <w:rFonts w:ascii="宋体" w:hAnsi="宋体" w:hint="eastAsia"/>
          <w:sz w:val="24"/>
        </w:rPr>
        <w:t>广州市中职学校以德智体美劳全面发展为指引，全面贯彻落实《关于全面加强大中小学劳动教育的意见》《关于全面加强和改进新时代学校美育工作的意见》《关于加强和改进新时代学校体育工作的意见》及广东省、广州市出台的各级各</w:t>
      </w:r>
      <w:proofErr w:type="gramStart"/>
      <w:r>
        <w:rPr>
          <w:rFonts w:ascii="宋体" w:hAnsi="宋体" w:hint="eastAsia"/>
          <w:sz w:val="24"/>
        </w:rPr>
        <w:t>类政策</w:t>
      </w:r>
      <w:proofErr w:type="gramEnd"/>
      <w:r>
        <w:rPr>
          <w:rFonts w:ascii="宋体" w:hAnsi="宋体" w:hint="eastAsia"/>
          <w:sz w:val="24"/>
        </w:rPr>
        <w:t>文件精神，推动劳动教育进课程，开展特色校本体育活动，切实提升美育</w:t>
      </w:r>
      <w:r>
        <w:rPr>
          <w:rFonts w:ascii="宋体" w:hAnsi="宋体" w:hint="eastAsia"/>
          <w:sz w:val="24"/>
        </w:rPr>
        <w:lastRenderedPageBreak/>
        <w:t>质量。2019学年，体质测评合格率达到82.63%，比2018学年增加了4个百分点。广州市旅游商务职业学校“广东省潮州市饶平县的岭头奇兰茶冲泡的主题茶艺展示”等三项美育课题成果获国家版权局计算机软件著作权专利。广州市花都区职业技术学校构筑“体育+文化”特色，在全市体育教研期间组织了 “中职学校大课间体育活动展示”。</w:t>
      </w:r>
    </w:p>
    <w:p w:rsidR="00A20BC9" w:rsidRDefault="00A20BC9" w:rsidP="00A20BC9">
      <w:pPr>
        <w:spacing w:line="360" w:lineRule="auto"/>
        <w:jc w:val="center"/>
        <w:rPr>
          <w:rFonts w:ascii="楷体" w:eastAsia="楷体" w:hAnsi="楷体"/>
          <w:b/>
          <w:bCs/>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案例：艺校登台弘扬艺术审美情操</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在《关于全面加强和改进新时代学校美育工作的意见》出台后，广州市艺术学校立足学校特色与优势，积极组织各类艺术竞赛活动。在广州市中职学校2020—2021学年“文明风采”活动中，有十几位学生参加了“出彩”主题才艺展示项目。校企合作大型原创芭蕾舞剧《浩然铁军》入围第十二届中国舞蹈“荷花奖”舞剧评奖比赛活动，芭蕾舞专业学生孙嘉禄、徐岚、</w:t>
      </w:r>
      <w:proofErr w:type="gramStart"/>
      <w:r>
        <w:rPr>
          <w:rFonts w:ascii="仿宋_GB2312" w:eastAsia="仿宋_GB2312" w:hAnsi="楷体" w:hint="eastAsia"/>
          <w:sz w:val="24"/>
        </w:rPr>
        <w:t>陈绍龙</w:t>
      </w:r>
      <w:proofErr w:type="gramEnd"/>
      <w:r>
        <w:rPr>
          <w:rFonts w:ascii="仿宋_GB2312" w:eastAsia="仿宋_GB2312" w:hAnsi="楷体" w:hint="eastAsia"/>
          <w:sz w:val="24"/>
        </w:rPr>
        <w:t>随团赴上海参与比赛。2020年下半年，共完成实训演出、比赛14场。参加2020年GDC青少年舞蹈比赛（华南赛区），共获奖21项，其中芭蕾舞专业学生共获奖16项，31名学生晋级全球总决赛名额；中国</w:t>
      </w:r>
      <w:proofErr w:type="gramStart"/>
      <w:r>
        <w:rPr>
          <w:rFonts w:ascii="仿宋_GB2312" w:eastAsia="仿宋_GB2312" w:hAnsi="楷体" w:hint="eastAsia"/>
          <w:sz w:val="24"/>
        </w:rPr>
        <w:t>舞专业</w:t>
      </w:r>
      <w:proofErr w:type="gramEnd"/>
      <w:r>
        <w:rPr>
          <w:rFonts w:ascii="仿宋_GB2312" w:eastAsia="仿宋_GB2312" w:hAnsi="楷体" w:hint="eastAsia"/>
          <w:sz w:val="24"/>
        </w:rPr>
        <w:t>学生共获奖5项，9名学生晋级上海总决赛名额。通过比赛，学生的创作水平进一步得到提升。</w:t>
      </w:r>
    </w:p>
    <w:p w:rsidR="00A20BC9" w:rsidRDefault="00A20BC9" w:rsidP="00A20BC9">
      <w:pPr>
        <w:spacing w:line="360" w:lineRule="auto"/>
        <w:jc w:val="center"/>
        <w:rPr>
          <w:rFonts w:ascii="宋体" w:hAnsi="宋体"/>
          <w:szCs w:val="21"/>
        </w:rPr>
      </w:pPr>
      <w:r>
        <w:t xml:space="preserve"> </w:t>
      </w:r>
      <w:r>
        <w:rPr>
          <w:noProof/>
        </w:rPr>
        <w:drawing>
          <wp:inline distT="0" distB="0" distL="0" distR="0" wp14:anchorId="1BFD3F3B" wp14:editId="5D6F7A59">
            <wp:extent cx="2326005" cy="1799590"/>
            <wp:effectExtent l="0" t="0" r="0" b="0"/>
            <wp:docPr id="21" name="图片 21" descr="wps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wps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6005" cy="1799590"/>
                    </a:xfrm>
                    <a:prstGeom prst="rect">
                      <a:avLst/>
                    </a:prstGeom>
                    <a:noFill/>
                    <a:ln>
                      <a:noFill/>
                    </a:ln>
                  </pic:spPr>
                </pic:pic>
              </a:graphicData>
            </a:graphic>
          </wp:inline>
        </w:drawing>
      </w:r>
    </w:p>
    <w:p w:rsidR="00A20BC9" w:rsidRDefault="00A20BC9" w:rsidP="00A20BC9">
      <w:pPr>
        <w:spacing w:line="360" w:lineRule="auto"/>
        <w:jc w:val="center"/>
        <w:rPr>
          <w:rFonts w:ascii="仿宋_GB2312" w:eastAsia="仿宋_GB2312" w:hAnsi="楷体"/>
          <w:sz w:val="24"/>
        </w:rPr>
      </w:pPr>
      <w:r>
        <w:rPr>
          <w:rFonts w:ascii="楷体" w:eastAsia="楷体" w:hAnsi="楷体" w:hint="eastAsia"/>
          <w:sz w:val="24"/>
        </w:rPr>
        <w:t>广州艺校“校企合作”学生演出场景</w:t>
      </w:r>
    </w:p>
    <w:p w:rsidR="00A20BC9" w:rsidRDefault="00A20BC9" w:rsidP="00A20BC9">
      <w:pPr>
        <w:spacing w:line="360" w:lineRule="auto"/>
        <w:jc w:val="center"/>
        <w:rPr>
          <w:rFonts w:ascii="楷体" w:eastAsia="楷体" w:hAnsi="楷体"/>
          <w:b/>
          <w:bCs/>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案例：一个篮球框燃起了无数人的激情</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w:t>
      </w:r>
      <w:proofErr w:type="gramStart"/>
      <w:r>
        <w:rPr>
          <w:rFonts w:ascii="仿宋_GB2312" w:eastAsia="仿宋_GB2312" w:hAnsi="楷体" w:hint="eastAsia"/>
          <w:sz w:val="24"/>
        </w:rPr>
        <w:t>番禺区</w:t>
      </w:r>
      <w:proofErr w:type="gramEnd"/>
      <w:r>
        <w:rPr>
          <w:rFonts w:ascii="仿宋_GB2312" w:eastAsia="仿宋_GB2312" w:hAnsi="楷体" w:hint="eastAsia"/>
          <w:sz w:val="24"/>
        </w:rPr>
        <w:t>职业技术学校篮球社团成立于2004年6月，是一个积极向上，充满阳光与活力的团体，社团通过开展丰富的活动，最大限度地激发孩子们对篮球运动的热爱，帮助孩子们增强体质，磨练意志，提高团队意识，培养积极向上、敢于拼搏的人生态度。2020年10月，一支主要从该社团里选拔出来的</w:t>
      </w:r>
      <w:proofErr w:type="gramStart"/>
      <w:r>
        <w:rPr>
          <w:rFonts w:ascii="仿宋_GB2312" w:eastAsia="仿宋_GB2312" w:hAnsi="楷体" w:hint="eastAsia"/>
          <w:sz w:val="24"/>
        </w:rPr>
        <w:t>校男子</w:t>
      </w:r>
      <w:proofErr w:type="gramEnd"/>
      <w:r>
        <w:rPr>
          <w:rFonts w:ascii="仿宋_GB2312" w:eastAsia="仿宋_GB2312" w:hAnsi="楷体" w:hint="eastAsia"/>
          <w:sz w:val="24"/>
        </w:rPr>
        <w:t>篮</w:t>
      </w:r>
      <w:r>
        <w:rPr>
          <w:rFonts w:ascii="仿宋_GB2312" w:eastAsia="仿宋_GB2312" w:hAnsi="楷体" w:hint="eastAsia"/>
          <w:sz w:val="24"/>
        </w:rPr>
        <w:lastRenderedPageBreak/>
        <w:t>球队，代表学校参加广州市中职学生篮球赛。在教练员杨博霖、许得顺老师的带领下，队员们顽强拼搏、坚持不懈，一路过关斩将，队员们从小组赛第二名出线，到半决赛最后时刻的反超，再到决赛战胜小组赛曾输给的对手，首次问鼎该比赛总冠军，为学校赢得了荣誉，同时队员们也通过比赛收获了篮球技术、对球队的责任心及自信心，这些都成为学生的宝贵记忆和人生财富。</w:t>
      </w:r>
    </w:p>
    <w:p w:rsidR="00A20BC9" w:rsidRDefault="00A20BC9" w:rsidP="00A20BC9">
      <w:pPr>
        <w:spacing w:line="440" w:lineRule="exact"/>
        <w:jc w:val="center"/>
        <w:rPr>
          <w:rFonts w:ascii="楷体" w:eastAsia="楷体" w:hAnsi="楷体"/>
          <w:sz w:val="24"/>
        </w:rPr>
      </w:pPr>
    </w:p>
    <w:p w:rsidR="00A20BC9" w:rsidRDefault="00A20BC9" w:rsidP="00A20BC9">
      <w:pPr>
        <w:spacing w:line="440" w:lineRule="exact"/>
        <w:jc w:val="center"/>
        <w:rPr>
          <w:rFonts w:ascii="楷体" w:eastAsia="楷体" w:hAnsi="楷体"/>
          <w:sz w:val="24"/>
        </w:rPr>
      </w:pPr>
    </w:p>
    <w:p w:rsidR="00A20BC9" w:rsidRDefault="00A20BC9" w:rsidP="00A20BC9">
      <w:pPr>
        <w:spacing w:line="440" w:lineRule="exact"/>
        <w:jc w:val="center"/>
        <w:rPr>
          <w:rFonts w:ascii="楷体" w:eastAsia="楷体" w:hAnsi="楷体"/>
          <w:sz w:val="24"/>
        </w:rPr>
      </w:pPr>
    </w:p>
    <w:p w:rsidR="00A20BC9" w:rsidRDefault="00A20BC9" w:rsidP="00A20BC9">
      <w:pPr>
        <w:spacing w:line="440" w:lineRule="exact"/>
        <w:jc w:val="center"/>
        <w:rPr>
          <w:rFonts w:ascii="楷体" w:eastAsia="楷体" w:hAnsi="楷体"/>
          <w:sz w:val="24"/>
        </w:rPr>
      </w:pPr>
    </w:p>
    <w:p w:rsidR="00A20BC9" w:rsidRDefault="00A20BC9" w:rsidP="00A20BC9">
      <w:pPr>
        <w:spacing w:line="440" w:lineRule="exact"/>
        <w:jc w:val="center"/>
        <w:rPr>
          <w:rFonts w:ascii="楷体" w:eastAsia="楷体" w:hAnsi="楷体"/>
          <w:sz w:val="24"/>
        </w:rPr>
      </w:pPr>
    </w:p>
    <w:p w:rsidR="00A20BC9" w:rsidRDefault="00A20BC9" w:rsidP="00A20BC9">
      <w:pPr>
        <w:spacing w:line="440" w:lineRule="exact"/>
        <w:jc w:val="center"/>
        <w:rPr>
          <w:rFonts w:ascii="楷体" w:eastAsia="楷体" w:hAnsi="楷体"/>
          <w:sz w:val="24"/>
        </w:rPr>
      </w:pPr>
    </w:p>
    <w:p w:rsidR="00A20BC9" w:rsidRDefault="00A20BC9" w:rsidP="00A20BC9">
      <w:pPr>
        <w:spacing w:line="440" w:lineRule="exact"/>
        <w:jc w:val="center"/>
        <w:rPr>
          <w:rFonts w:ascii="楷体" w:eastAsia="楷体" w:hAnsi="楷体"/>
          <w:sz w:val="24"/>
        </w:rPr>
      </w:pPr>
      <w:r>
        <w:rPr>
          <w:rFonts w:ascii="楷体" w:eastAsia="楷体" w:hAnsi="楷体"/>
          <w:noProof/>
          <w:sz w:val="24"/>
        </w:rPr>
        <w:drawing>
          <wp:inline distT="0" distB="0" distL="0" distR="0" wp14:anchorId="18B57FDA" wp14:editId="05F687AB">
            <wp:extent cx="3142615" cy="1685925"/>
            <wp:effectExtent l="0" t="0" r="63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2615" cy="1685925"/>
                    </a:xfrm>
                    <a:prstGeom prst="rect">
                      <a:avLst/>
                    </a:prstGeom>
                    <a:noFill/>
                    <a:ln>
                      <a:noFill/>
                    </a:ln>
                  </pic:spPr>
                </pic:pic>
              </a:graphicData>
            </a:graphic>
          </wp:inline>
        </w:drawing>
      </w:r>
    </w:p>
    <w:p w:rsidR="00A20BC9" w:rsidRDefault="00A20BC9" w:rsidP="00A20BC9">
      <w:pPr>
        <w:spacing w:line="440" w:lineRule="exact"/>
        <w:jc w:val="center"/>
        <w:rPr>
          <w:rFonts w:ascii="楷体" w:eastAsia="楷体" w:hAnsi="楷体"/>
          <w:sz w:val="24"/>
        </w:rPr>
      </w:pPr>
      <w:r>
        <w:rPr>
          <w:rFonts w:ascii="楷体" w:eastAsia="楷体" w:hAnsi="楷体" w:hint="eastAsia"/>
          <w:sz w:val="24"/>
        </w:rPr>
        <w:t>篮球比赛现场热火朝天</w:t>
      </w:r>
    </w:p>
    <w:p w:rsidR="00A20BC9" w:rsidRDefault="00A20BC9" w:rsidP="00A20BC9">
      <w:pPr>
        <w:spacing w:line="360" w:lineRule="auto"/>
        <w:jc w:val="center"/>
        <w:rPr>
          <w:rFonts w:ascii="楷体" w:eastAsia="楷体" w:hAnsi="楷体"/>
          <w:b/>
          <w:bCs/>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案例：利用学校特色资源，构建农耕特色劳动教育体系</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为深入贯彻习近平总书记关于教育的重要论述，全面贯彻党的教育方针，落实《中共中央 国务院关于全面加强新时代大中小学劳动教育的意见》及《大中小学劳动教育指导纲要（试行）》，加快构建德智体美劳全面培养的教育体系，广州市从化区职业技术学校利用学校闲置土地，在2020年开展具有校本特色的农耕专题劳动教育，初步形成了特色鲜明的农耕劳动教育体系。学校以教学部为单位，将农耕劳动教育基地划分为6大块，各教学部按班级规模大小分配到全校48个班级，每个班级劳动教育基地约50m</w:t>
      </w:r>
      <w:r>
        <w:rPr>
          <w:rFonts w:ascii="仿宋_GB2312" w:eastAsia="仿宋_GB2312" w:hAnsi="楷体" w:hint="eastAsia"/>
          <w:sz w:val="24"/>
          <w:vertAlign w:val="superscript"/>
        </w:rPr>
        <w:t>2</w:t>
      </w:r>
      <w:r>
        <w:rPr>
          <w:rFonts w:ascii="仿宋_GB2312" w:eastAsia="仿宋_GB2312" w:hAnsi="楷体" w:hint="eastAsia"/>
          <w:sz w:val="24"/>
        </w:rPr>
        <w:t>，以班级为劳动单位，各班主任组织带领学生进行农耕劳动。农耕劳动教育固定在每天下午第7节课，同时班主任可以利用其他课余时间组织学生进行农耕劳动。农耕劳动项目实施以来取得了一定成效，提高了学生劳动的积极性，培养了学生吃苦耐劳的劳动精神，逐步帮助学生逐步树立了热爱劳动、劳动光荣、勤劳致富的劳动观。</w:t>
      </w:r>
    </w:p>
    <w:p w:rsidR="00A20BC9" w:rsidRDefault="00A20BC9" w:rsidP="00A20BC9">
      <w:pPr>
        <w:spacing w:line="360" w:lineRule="auto"/>
        <w:ind w:firstLineChars="100" w:firstLine="210"/>
        <w:jc w:val="center"/>
        <w:rPr>
          <w:rFonts w:ascii="仿宋" w:eastAsia="仿宋" w:hAnsi="仿宋"/>
          <w:sz w:val="24"/>
        </w:rPr>
      </w:pPr>
      <w:r>
        <w:rPr>
          <w:noProof/>
        </w:rPr>
        <w:lastRenderedPageBreak/>
        <w:drawing>
          <wp:inline distT="0" distB="0" distL="0" distR="0" wp14:anchorId="5DBF6ACF" wp14:editId="1371702D">
            <wp:extent cx="3437890" cy="1762760"/>
            <wp:effectExtent l="0" t="0" r="0" b="8890"/>
            <wp:docPr id="20" name="图片 20" descr="wps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wps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7890" cy="1762760"/>
                    </a:xfrm>
                    <a:prstGeom prst="rect">
                      <a:avLst/>
                    </a:prstGeom>
                    <a:noFill/>
                    <a:ln>
                      <a:noFill/>
                    </a:ln>
                  </pic:spPr>
                </pic:pic>
              </a:graphicData>
            </a:graphic>
          </wp:inline>
        </w:drawing>
      </w:r>
      <w:r>
        <w:rPr>
          <w:rFonts w:ascii="仿宋" w:eastAsia="仿宋" w:hAnsi="仿宋" w:hint="eastAsia"/>
          <w:sz w:val="24"/>
        </w:rPr>
        <w:t xml:space="preserve"> </w:t>
      </w:r>
    </w:p>
    <w:p w:rsidR="00A20BC9" w:rsidRDefault="00A20BC9" w:rsidP="00A20BC9">
      <w:pPr>
        <w:spacing w:line="360" w:lineRule="auto"/>
        <w:jc w:val="center"/>
        <w:rPr>
          <w:rFonts w:ascii="宋体" w:eastAsia="楷体" w:hAnsi="宋体"/>
          <w:kern w:val="0"/>
          <w:sz w:val="24"/>
        </w:rPr>
      </w:pPr>
      <w:r>
        <w:rPr>
          <w:rFonts w:ascii="楷体" w:eastAsia="楷体" w:hAnsi="楷体" w:hint="eastAsia"/>
          <w:sz w:val="24"/>
        </w:rPr>
        <w:t>广州市从化区职业技术学校开展农耕劳动教育</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cs="Arial"/>
          <w:b/>
          <w:bCs/>
          <w:sz w:val="32"/>
          <w:szCs w:val="32"/>
        </w:rPr>
        <w:t>2.2</w:t>
      </w:r>
      <w:r>
        <w:rPr>
          <w:rFonts w:ascii="黑体" w:eastAsia="黑体" w:hAnsi="黑体" w:hint="eastAsia"/>
          <w:b/>
          <w:bCs/>
          <w:sz w:val="32"/>
          <w:szCs w:val="32"/>
        </w:rPr>
        <w:t>就业质量</w:t>
      </w:r>
    </w:p>
    <w:p w:rsidR="00A20BC9" w:rsidRDefault="00A20BC9" w:rsidP="00A20BC9">
      <w:pPr>
        <w:autoSpaceDE w:val="0"/>
        <w:autoSpaceDN w:val="0"/>
        <w:adjustRightInd w:val="0"/>
        <w:spacing w:line="360" w:lineRule="auto"/>
        <w:ind w:firstLineChars="200" w:firstLine="480"/>
        <w:rPr>
          <w:rFonts w:ascii="宋体" w:hAnsi="宋体"/>
          <w:sz w:val="24"/>
        </w:rPr>
      </w:pPr>
      <w:r>
        <w:rPr>
          <w:rFonts w:ascii="宋体" w:hAnsi="宋体" w:hint="eastAsia"/>
          <w:sz w:val="24"/>
        </w:rPr>
        <w:t>2019学年，广州市中等职业学校积极推进学生就业工作，学生就业质量依然向好。2019学年，广州市中职学校毕业生30261人，受新冠肺炎疫情影响，学生就业及对口就业面临巨大压力，本年度毕业生就业率为96%，对口就业率为77.85%，与2018学年相比有所下降；2019学年自主创业人数比2018学年增加了约50%。毕业生初次就业起薪显著提升，达到了2942元，比2018学年增加了约200元。雇主满意度较高，达到78.98%。中小</w:t>
      </w:r>
      <w:proofErr w:type="gramStart"/>
      <w:r>
        <w:rPr>
          <w:rFonts w:ascii="宋体" w:hAnsi="宋体" w:hint="eastAsia"/>
          <w:sz w:val="24"/>
        </w:rPr>
        <w:t>微企业</w:t>
      </w:r>
      <w:proofErr w:type="gramEnd"/>
      <w:r>
        <w:rPr>
          <w:rFonts w:ascii="宋体" w:hAnsi="宋体" w:hint="eastAsia"/>
          <w:sz w:val="24"/>
        </w:rPr>
        <w:t xml:space="preserve">等基层服务岗位依然是中职毕业生的主要就业渠道，其中占就业人数的比例约53.02%，与2018学年相比略有降低（56.88%）。 </w:t>
      </w:r>
    </w:p>
    <w:p w:rsidR="00A20BC9" w:rsidRDefault="00A20BC9" w:rsidP="00A20BC9">
      <w:pPr>
        <w:autoSpaceDE w:val="0"/>
        <w:autoSpaceDN w:val="0"/>
        <w:adjustRightInd w:val="0"/>
        <w:spacing w:line="360" w:lineRule="auto"/>
        <w:ind w:firstLineChars="200" w:firstLine="480"/>
        <w:jc w:val="left"/>
        <w:rPr>
          <w:rFonts w:ascii="宋体" w:hAnsi="宋体"/>
          <w:sz w:val="24"/>
        </w:rPr>
      </w:pPr>
      <w:r>
        <w:rPr>
          <w:rFonts w:ascii="宋体" w:hAnsi="宋体" w:hint="eastAsia"/>
          <w:sz w:val="24"/>
        </w:rPr>
        <w:t xml:space="preserve"> </w:t>
      </w:r>
    </w:p>
    <w:p w:rsidR="00A20BC9" w:rsidRDefault="00A20BC9" w:rsidP="00A20BC9">
      <w:pPr>
        <w:pStyle w:val="a7"/>
        <w:keepNext/>
        <w:jc w:val="center"/>
        <w:rPr>
          <w:rFonts w:ascii="宋体" w:eastAsia="宋体" w:hAnsi="宋体" w:cs="Times New Roman"/>
          <w:b/>
          <w:bCs/>
          <w:kern w:val="2"/>
          <w:sz w:val="21"/>
          <w:szCs w:val="21"/>
        </w:rPr>
      </w:pPr>
      <w:r>
        <w:rPr>
          <w:rFonts w:ascii="宋体" w:eastAsia="宋体" w:hAnsi="宋体" w:cs="Times New Roman" w:hint="eastAsia"/>
          <w:b/>
          <w:bCs/>
          <w:kern w:val="2"/>
          <w:sz w:val="21"/>
          <w:szCs w:val="21"/>
        </w:rPr>
        <w:t>表格 5：2018、2019学年广州中职学校毕业生就业相关情况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126"/>
        <w:gridCol w:w="2127"/>
      </w:tblGrid>
      <w:tr w:rsidR="00A20BC9" w:rsidTr="000A3AEC">
        <w:trPr>
          <w:jc w:val="center"/>
        </w:trPr>
        <w:tc>
          <w:tcPr>
            <w:tcW w:w="3085" w:type="dxa"/>
            <w:tcBorders>
              <w:top w:val="single" w:sz="4" w:space="0" w:color="auto"/>
              <w:left w:val="single" w:sz="4" w:space="0" w:color="auto"/>
              <w:bottom w:val="single" w:sz="4" w:space="0" w:color="auto"/>
              <w:right w:val="single" w:sz="4" w:space="0" w:color="auto"/>
            </w:tcBorders>
          </w:tcPr>
          <w:p w:rsidR="00A20BC9" w:rsidRDefault="00A20BC9" w:rsidP="000A3AEC">
            <w:pPr>
              <w:widowControl/>
              <w:spacing w:line="400" w:lineRule="exact"/>
              <w:jc w:val="center"/>
              <w:rPr>
                <w:rFonts w:ascii="仿宋" w:eastAsia="仿宋" w:hAnsi="仿宋" w:cs="宋体"/>
                <w:b/>
                <w:bCs/>
                <w:spacing w:val="8"/>
                <w:kern w:val="0"/>
                <w:sz w:val="24"/>
              </w:rPr>
            </w:pPr>
            <w:r>
              <w:rPr>
                <w:rFonts w:ascii="仿宋" w:eastAsia="仿宋" w:hAnsi="仿宋" w:cs="宋体" w:hint="eastAsia"/>
                <w:b/>
                <w:bCs/>
                <w:spacing w:val="8"/>
                <w:kern w:val="0"/>
                <w:sz w:val="24"/>
              </w:rPr>
              <w:t>指标</w:t>
            </w:r>
          </w:p>
        </w:tc>
        <w:tc>
          <w:tcPr>
            <w:tcW w:w="2126"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center"/>
              <w:rPr>
                <w:rFonts w:ascii="仿宋" w:eastAsia="仿宋" w:hAnsi="仿宋" w:cs="宋体"/>
                <w:b/>
                <w:bCs/>
                <w:spacing w:val="8"/>
                <w:kern w:val="0"/>
                <w:sz w:val="24"/>
              </w:rPr>
            </w:pPr>
            <w:r>
              <w:rPr>
                <w:rFonts w:ascii="仿宋" w:eastAsia="仿宋" w:hAnsi="仿宋" w:cs="宋体" w:hint="eastAsia"/>
                <w:b/>
                <w:bCs/>
                <w:spacing w:val="8"/>
                <w:kern w:val="0"/>
                <w:sz w:val="24"/>
              </w:rPr>
              <w:t>2018学年</w:t>
            </w:r>
          </w:p>
        </w:tc>
        <w:tc>
          <w:tcPr>
            <w:tcW w:w="2127"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center"/>
              <w:rPr>
                <w:rFonts w:ascii="仿宋" w:eastAsia="仿宋" w:hAnsi="仿宋" w:cs="宋体"/>
                <w:b/>
                <w:bCs/>
                <w:spacing w:val="8"/>
                <w:kern w:val="0"/>
                <w:sz w:val="24"/>
              </w:rPr>
            </w:pPr>
            <w:r>
              <w:rPr>
                <w:rFonts w:ascii="仿宋" w:eastAsia="仿宋" w:hAnsi="仿宋" w:cs="宋体" w:hint="eastAsia"/>
                <w:b/>
                <w:bCs/>
                <w:spacing w:val="8"/>
                <w:kern w:val="0"/>
                <w:sz w:val="24"/>
              </w:rPr>
              <w:t>2019学年</w:t>
            </w:r>
          </w:p>
        </w:tc>
      </w:tr>
      <w:tr w:rsidR="00A20BC9" w:rsidTr="000A3AEC">
        <w:trPr>
          <w:jc w:val="center"/>
        </w:trPr>
        <w:tc>
          <w:tcPr>
            <w:tcW w:w="3085" w:type="dxa"/>
            <w:tcBorders>
              <w:top w:val="single" w:sz="4" w:space="0" w:color="auto"/>
              <w:left w:val="single" w:sz="4" w:space="0" w:color="auto"/>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初次就业率（%）</w:t>
            </w:r>
          </w:p>
        </w:tc>
        <w:tc>
          <w:tcPr>
            <w:tcW w:w="2126"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98</w:t>
            </w:r>
          </w:p>
        </w:tc>
        <w:tc>
          <w:tcPr>
            <w:tcW w:w="2127"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96</w:t>
            </w:r>
          </w:p>
        </w:tc>
      </w:tr>
      <w:tr w:rsidR="00A20BC9" w:rsidTr="000A3AEC">
        <w:trPr>
          <w:jc w:val="center"/>
        </w:trPr>
        <w:tc>
          <w:tcPr>
            <w:tcW w:w="3085" w:type="dxa"/>
            <w:tcBorders>
              <w:top w:val="single" w:sz="4" w:space="0" w:color="auto"/>
              <w:left w:val="single" w:sz="4" w:space="0" w:color="auto"/>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对口就业率（%）</w:t>
            </w:r>
          </w:p>
        </w:tc>
        <w:tc>
          <w:tcPr>
            <w:tcW w:w="2126"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85.32</w:t>
            </w:r>
          </w:p>
        </w:tc>
        <w:tc>
          <w:tcPr>
            <w:tcW w:w="2127"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77.85</w:t>
            </w:r>
          </w:p>
        </w:tc>
      </w:tr>
      <w:tr w:rsidR="00A20BC9" w:rsidTr="000A3AEC">
        <w:trPr>
          <w:jc w:val="center"/>
        </w:trPr>
        <w:tc>
          <w:tcPr>
            <w:tcW w:w="3085" w:type="dxa"/>
            <w:tcBorders>
              <w:top w:val="single" w:sz="4" w:space="0" w:color="auto"/>
              <w:left w:val="single" w:sz="4" w:space="0" w:color="auto"/>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初次就业起薪（元）</w:t>
            </w:r>
          </w:p>
        </w:tc>
        <w:tc>
          <w:tcPr>
            <w:tcW w:w="2126"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2763</w:t>
            </w:r>
          </w:p>
        </w:tc>
        <w:tc>
          <w:tcPr>
            <w:tcW w:w="2127"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2942</w:t>
            </w:r>
          </w:p>
        </w:tc>
      </w:tr>
      <w:tr w:rsidR="00A20BC9" w:rsidTr="000A3AEC">
        <w:trPr>
          <w:jc w:val="center"/>
        </w:trPr>
        <w:tc>
          <w:tcPr>
            <w:tcW w:w="3085" w:type="dxa"/>
            <w:tcBorders>
              <w:top w:val="single" w:sz="4" w:space="0" w:color="auto"/>
              <w:left w:val="single" w:sz="4" w:space="0" w:color="auto"/>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雇主满意度（%）</w:t>
            </w:r>
          </w:p>
        </w:tc>
        <w:tc>
          <w:tcPr>
            <w:tcW w:w="2126"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82.90</w:t>
            </w:r>
          </w:p>
        </w:tc>
        <w:tc>
          <w:tcPr>
            <w:tcW w:w="2127" w:type="dxa"/>
            <w:tcBorders>
              <w:top w:val="single" w:sz="4" w:space="0" w:color="auto"/>
              <w:left w:val="nil"/>
              <w:bottom w:val="single" w:sz="4" w:space="0" w:color="auto"/>
              <w:right w:val="single" w:sz="4" w:space="0" w:color="auto"/>
            </w:tcBorders>
          </w:tcPr>
          <w:p w:rsidR="00A20BC9" w:rsidRDefault="00A20BC9" w:rsidP="000A3AEC">
            <w:pPr>
              <w:widowControl/>
              <w:spacing w:line="400" w:lineRule="exact"/>
              <w:jc w:val="left"/>
              <w:rPr>
                <w:rFonts w:ascii="仿宋" w:eastAsia="仿宋" w:hAnsi="仿宋" w:cs="宋体"/>
                <w:spacing w:val="8"/>
                <w:kern w:val="0"/>
                <w:sz w:val="24"/>
              </w:rPr>
            </w:pPr>
            <w:r>
              <w:rPr>
                <w:rFonts w:ascii="仿宋" w:eastAsia="仿宋" w:hAnsi="仿宋" w:cs="宋体" w:hint="eastAsia"/>
                <w:spacing w:val="8"/>
                <w:kern w:val="0"/>
                <w:sz w:val="24"/>
              </w:rPr>
              <w:t>78.98</w:t>
            </w:r>
          </w:p>
        </w:tc>
      </w:tr>
    </w:tbl>
    <w:p w:rsidR="00A20BC9" w:rsidRDefault="00A20BC9" w:rsidP="00A20BC9">
      <w:pPr>
        <w:widowControl/>
        <w:shd w:val="clear" w:color="auto" w:fill="FFFFFF"/>
        <w:spacing w:line="400" w:lineRule="exact"/>
        <w:ind w:firstLineChars="200" w:firstLine="420"/>
        <w:jc w:val="left"/>
        <w:rPr>
          <w:rFonts w:ascii="仿宋" w:eastAsia="仿宋" w:hAnsi="仿宋" w:cs="宋体"/>
          <w:spacing w:val="8"/>
          <w:kern w:val="0"/>
          <w:sz w:val="24"/>
        </w:rPr>
      </w:pPr>
      <w:r>
        <w:rPr>
          <w:rFonts w:ascii="宋体" w:hAnsi="宋体" w:cs="黑体" w:hint="eastAsia"/>
          <w:kern w:val="0"/>
        </w:rPr>
        <w:t>数据来源：根据学校提供的核心数据表计算，2019学年度就业率来自“广州市中职教育发展研究报告”。</w:t>
      </w:r>
    </w:p>
    <w:p w:rsidR="00A20BC9" w:rsidRDefault="00A20BC9" w:rsidP="00A20BC9">
      <w:pPr>
        <w:widowControl/>
        <w:shd w:val="clear" w:color="auto" w:fill="FFFFFF"/>
        <w:spacing w:line="400" w:lineRule="exact"/>
        <w:ind w:firstLineChars="200" w:firstLine="512"/>
        <w:jc w:val="left"/>
        <w:rPr>
          <w:rFonts w:ascii="仿宋" w:eastAsia="仿宋" w:hAnsi="仿宋" w:cs="宋体"/>
          <w:spacing w:val="8"/>
          <w:kern w:val="0"/>
          <w:sz w:val="24"/>
        </w:rPr>
      </w:pPr>
      <w:r>
        <w:rPr>
          <w:rFonts w:ascii="仿宋" w:eastAsia="仿宋" w:hAnsi="仿宋" w:cs="宋体" w:hint="eastAsia"/>
          <w:spacing w:val="8"/>
          <w:kern w:val="0"/>
          <w:sz w:val="24"/>
        </w:rPr>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案例：优秀毕业生成为“全国劳动模范”</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广州市交通运输职业学校汽车车身修复专业2018届优秀毕业生曾俊钦，毕业时，作为“技术技能型人才”成功</w:t>
      </w:r>
      <w:proofErr w:type="gramStart"/>
      <w:r>
        <w:rPr>
          <w:rFonts w:ascii="仿宋_GB2312" w:eastAsia="仿宋_GB2312" w:hAnsi="楷体" w:hint="eastAsia"/>
          <w:sz w:val="24"/>
        </w:rPr>
        <w:t>被广汽本田</w:t>
      </w:r>
      <w:proofErr w:type="gramEnd"/>
      <w:r>
        <w:rPr>
          <w:rFonts w:ascii="仿宋_GB2312" w:eastAsia="仿宋_GB2312" w:hAnsi="楷体" w:hint="eastAsia"/>
          <w:sz w:val="24"/>
        </w:rPr>
        <w:t>录用，在校和工作期间，先后获得全国优秀共青团员、全国技术能手、广东省技术能手等荣誉称号。2018年入</w:t>
      </w:r>
      <w:r>
        <w:rPr>
          <w:rFonts w:ascii="仿宋_GB2312" w:eastAsia="仿宋_GB2312" w:hAnsi="楷体" w:hint="eastAsia"/>
          <w:sz w:val="24"/>
        </w:rPr>
        <w:lastRenderedPageBreak/>
        <w:t>选第45届世界技能大赛（车身修理项目）国家集训队，并</w:t>
      </w:r>
      <w:proofErr w:type="gramStart"/>
      <w:r>
        <w:rPr>
          <w:rFonts w:ascii="仿宋_GB2312" w:eastAsia="仿宋_GB2312" w:hAnsi="楷体" w:hint="eastAsia"/>
          <w:sz w:val="24"/>
        </w:rPr>
        <w:t>代表广汽本田</w:t>
      </w:r>
      <w:proofErr w:type="gramEnd"/>
      <w:r>
        <w:rPr>
          <w:rFonts w:ascii="仿宋_GB2312" w:eastAsia="仿宋_GB2312" w:hAnsi="楷体" w:hint="eastAsia"/>
          <w:sz w:val="24"/>
        </w:rPr>
        <w:t>参加2018年广东省职业技能大赛汽车维修工（汽车</w:t>
      </w:r>
      <w:proofErr w:type="gramStart"/>
      <w:r>
        <w:rPr>
          <w:rFonts w:ascii="仿宋_GB2312" w:eastAsia="仿宋_GB2312" w:hAnsi="楷体" w:hint="eastAsia"/>
          <w:sz w:val="24"/>
        </w:rPr>
        <w:t>钣</w:t>
      </w:r>
      <w:proofErr w:type="gramEnd"/>
      <w:r>
        <w:rPr>
          <w:rFonts w:ascii="仿宋_GB2312" w:eastAsia="仿宋_GB2312" w:hAnsi="楷体" w:hint="eastAsia"/>
          <w:sz w:val="24"/>
        </w:rPr>
        <w:t>金维修）职业技能竞赛获得冠军，</w:t>
      </w:r>
      <w:proofErr w:type="gramStart"/>
      <w:r>
        <w:rPr>
          <w:rFonts w:ascii="仿宋_GB2312" w:eastAsia="仿宋_GB2312" w:hAnsi="楷体" w:hint="eastAsia"/>
          <w:sz w:val="24"/>
        </w:rPr>
        <w:t>代表广汽本田</w:t>
      </w:r>
      <w:proofErr w:type="gramEnd"/>
      <w:r>
        <w:rPr>
          <w:rFonts w:ascii="仿宋_GB2312" w:eastAsia="仿宋_GB2312" w:hAnsi="楷体" w:hint="eastAsia"/>
          <w:sz w:val="24"/>
        </w:rPr>
        <w:t>参加2018年中国技能大赛“五羊杯”全国首届机动车检修工（车身修理）职业技能竞赛，获全国第一名及“全国五一劳动奖章”。2019年，他作为公司代表队成员参加日本本田第20届焊接技能大赛，获团队实操项目（F1小车）金奖。在工作中，曾俊钦发挥在</w:t>
      </w:r>
      <w:proofErr w:type="gramStart"/>
      <w:r>
        <w:rPr>
          <w:rFonts w:ascii="仿宋_GB2312" w:eastAsia="仿宋_GB2312" w:hAnsi="楷体" w:hint="eastAsia"/>
          <w:sz w:val="24"/>
        </w:rPr>
        <w:t>钣金技术</w:t>
      </w:r>
      <w:proofErr w:type="gramEnd"/>
      <w:r>
        <w:rPr>
          <w:rFonts w:ascii="仿宋_GB2312" w:eastAsia="仿宋_GB2312" w:hAnsi="楷体" w:hint="eastAsia"/>
          <w:sz w:val="24"/>
        </w:rPr>
        <w:t>方面的优势，建立《产品车全流程钣金状况共享平台》，创造性提出《目视化变化点管理看板》制度，自主制作可调节式震荡片切削器，开发电极帽修磨机及其废屑收集装置，建立零件防错管理体制、编制45种零件识别图，保证产品直接合格率达99%以上。2020年获得“全国劳动模范”称号。</w:t>
      </w:r>
    </w:p>
    <w:tbl>
      <w:tblPr>
        <w:tblW w:w="0" w:type="auto"/>
        <w:jc w:val="center"/>
        <w:tblCellSpacing w:w="0" w:type="dxa"/>
        <w:tblCellMar>
          <w:left w:w="0" w:type="dxa"/>
          <w:right w:w="0" w:type="dxa"/>
        </w:tblCellMar>
        <w:tblLook w:val="0000" w:firstRow="0" w:lastRow="0" w:firstColumn="0" w:lastColumn="0" w:noHBand="0" w:noVBand="0"/>
      </w:tblPr>
      <w:tblGrid>
        <w:gridCol w:w="6221"/>
        <w:gridCol w:w="6"/>
      </w:tblGrid>
      <w:tr w:rsidR="00A20BC9" w:rsidTr="000A3AEC">
        <w:trPr>
          <w:gridAfter w:val="1"/>
          <w:tblCellSpacing w:w="0" w:type="dxa"/>
          <w:jc w:val="center"/>
        </w:trPr>
        <w:tc>
          <w:tcPr>
            <w:tcW w:w="1005" w:type="dxa"/>
            <w:vAlign w:val="center"/>
          </w:tcPr>
          <w:p w:rsidR="00A20BC9" w:rsidRDefault="00A20BC9" w:rsidP="000A3AEC">
            <w:pPr>
              <w:widowControl/>
              <w:jc w:val="left"/>
              <w:rPr>
                <w:rFonts w:ascii="宋体" w:hAnsi="宋体" w:cs="宋体"/>
                <w:kern w:val="0"/>
                <w:sz w:val="24"/>
              </w:rPr>
            </w:pPr>
          </w:p>
        </w:tc>
      </w:tr>
      <w:tr w:rsidR="00A20BC9" w:rsidTr="000A3AEC">
        <w:trPr>
          <w:tblCellSpacing w:w="0" w:type="dxa"/>
          <w:jc w:val="center"/>
        </w:trPr>
        <w:tc>
          <w:tcPr>
            <w:tcW w:w="0" w:type="auto"/>
            <w:vAlign w:val="center"/>
          </w:tcPr>
          <w:p w:rsidR="00A20BC9" w:rsidRDefault="00A20BC9" w:rsidP="000A3AEC">
            <w:pPr>
              <w:widowControl/>
              <w:jc w:val="left"/>
              <w:rPr>
                <w:rFonts w:ascii="宋体" w:hAnsi="宋体" w:cs="宋体"/>
                <w:kern w:val="0"/>
                <w:sz w:val="24"/>
              </w:rPr>
            </w:pPr>
            <w:r>
              <w:rPr>
                <w:rFonts w:ascii="宋体" w:hAnsi="宋体" w:cs="宋体"/>
                <w:noProof/>
                <w:kern w:val="0"/>
                <w:sz w:val="24"/>
              </w:rPr>
              <w:drawing>
                <wp:inline distT="0" distB="0" distL="0" distR="0" wp14:anchorId="41A2D352" wp14:editId="1E91BE1E">
                  <wp:extent cx="3950335" cy="1982470"/>
                  <wp:effectExtent l="0" t="0" r="0" b="0"/>
                  <wp:docPr id="19" name="图片 19" descr="wps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wps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0335" cy="1982470"/>
                          </a:xfrm>
                          <a:prstGeom prst="rect">
                            <a:avLst/>
                          </a:prstGeom>
                          <a:noFill/>
                          <a:ln>
                            <a:noFill/>
                          </a:ln>
                        </pic:spPr>
                      </pic:pic>
                    </a:graphicData>
                  </a:graphic>
                </wp:inline>
              </w:drawing>
            </w:r>
          </w:p>
        </w:tc>
        <w:tc>
          <w:tcPr>
            <w:tcW w:w="0" w:type="auto"/>
            <w:vAlign w:val="center"/>
          </w:tcPr>
          <w:p w:rsidR="00A20BC9" w:rsidRDefault="00A20BC9" w:rsidP="000A3AEC">
            <w:pPr>
              <w:widowControl/>
              <w:jc w:val="left"/>
              <w:rPr>
                <w:rFonts w:ascii="宋体" w:hAnsi="宋体" w:cs="宋体"/>
                <w:kern w:val="0"/>
                <w:sz w:val="24"/>
              </w:rPr>
            </w:pPr>
          </w:p>
        </w:tc>
      </w:tr>
    </w:tbl>
    <w:p w:rsidR="00A20BC9" w:rsidRDefault="00A20BC9" w:rsidP="00A20BC9">
      <w:pPr>
        <w:widowControl/>
        <w:spacing w:line="360" w:lineRule="auto"/>
        <w:jc w:val="center"/>
        <w:rPr>
          <w:rFonts w:ascii="宋体" w:hAnsi="宋体"/>
          <w:sz w:val="24"/>
        </w:rPr>
      </w:pPr>
      <w:r>
        <w:rPr>
          <w:rFonts w:ascii="楷体" w:eastAsia="楷体" w:hAnsi="楷体" w:hint="eastAsia"/>
          <w:sz w:val="24"/>
        </w:rPr>
        <w:t>曾俊钦被评为“全国劳动模范”</w:t>
      </w:r>
    </w:p>
    <w:p w:rsidR="00A20BC9" w:rsidRDefault="00A20BC9" w:rsidP="00A20BC9">
      <w:pPr>
        <w:spacing w:line="360" w:lineRule="auto"/>
        <w:ind w:firstLineChars="200" w:firstLine="480"/>
        <w:rPr>
          <w:rFonts w:ascii="宋体" w:hAnsi="宋体"/>
          <w:sz w:val="24"/>
        </w:rPr>
      </w:pPr>
    </w:p>
    <w:p w:rsidR="00A20BC9" w:rsidRDefault="00A20BC9" w:rsidP="00A20BC9">
      <w:pPr>
        <w:spacing w:line="360" w:lineRule="auto"/>
        <w:ind w:firstLineChars="200" w:firstLine="480"/>
        <w:rPr>
          <w:rFonts w:ascii="仿宋" w:eastAsia="仿宋" w:hAnsi="仿宋" w:cs="宋体"/>
          <w:spacing w:val="8"/>
          <w:kern w:val="0"/>
          <w:sz w:val="24"/>
        </w:rPr>
      </w:pPr>
      <w:r>
        <w:rPr>
          <w:rFonts w:ascii="宋体" w:hAnsi="宋体" w:hint="eastAsia"/>
          <w:sz w:val="24"/>
        </w:rPr>
        <w:t>面对突如其来的新冠肺炎疫情，广州市教育局落实</w:t>
      </w:r>
      <w:proofErr w:type="gramStart"/>
      <w:r>
        <w:rPr>
          <w:rFonts w:ascii="宋体" w:hAnsi="宋体" w:hint="eastAsia"/>
          <w:sz w:val="24"/>
        </w:rPr>
        <w:t>稳就业</w:t>
      </w:r>
      <w:proofErr w:type="gramEnd"/>
      <w:r>
        <w:rPr>
          <w:rFonts w:ascii="宋体" w:hAnsi="宋体" w:hint="eastAsia"/>
          <w:sz w:val="24"/>
        </w:rPr>
        <w:t>和支持复工复产要求，主动出击，开展系列稳定就业工作。加强顶岗实习安全管理和跟踪监测，联合南方人才市场针对毕业年级4100多名暂未就业学生开展两场视频云招聘专场，该次线上校园招聘会共有95家用人单位参加，为毕业生提供了3000多个实习与就业岗位，其中专业对口的企业数量较往年大幅度提高。广州市市政职业学校等学校也积极联合新南粤人才市场等机构举办“毕业生线上校园招聘会活动周”，为毕业生与用人单位之间的精准匹配和双向选择搭建平台。</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w:t>
      </w:r>
      <w:proofErr w:type="gramStart"/>
      <w:r>
        <w:rPr>
          <w:rFonts w:ascii="楷体" w:eastAsia="楷体" w:hAnsi="楷体" w:hint="eastAsia"/>
          <w:b/>
          <w:bCs/>
          <w:sz w:val="24"/>
        </w:rPr>
        <w:t>联企战</w:t>
      </w:r>
      <w:proofErr w:type="gramEnd"/>
      <w:r>
        <w:rPr>
          <w:rFonts w:ascii="楷体" w:eastAsia="楷体" w:hAnsi="楷体" w:hint="eastAsia"/>
          <w:b/>
          <w:bCs/>
          <w:sz w:val="24"/>
        </w:rPr>
        <w:t>“疫”云招聘 开启求职“快捷键”</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受新冠肺炎疫情影响，今年实习生就业工作面临特殊形势，为做好今年学生</w:t>
      </w:r>
      <w:r>
        <w:rPr>
          <w:rFonts w:ascii="仿宋_GB2312" w:eastAsia="仿宋_GB2312" w:hAnsi="楷体" w:hint="eastAsia"/>
          <w:sz w:val="24"/>
        </w:rPr>
        <w:lastRenderedPageBreak/>
        <w:t>实习就业工作，广州市医药职业学校打出一套疫情防控期间就业服务工作“组合拳”，着力提升“云就业”服务能力。着力结合办学特色，调动全员力量，积极主动邀约用人单位，尽可能将就业资源引进校园，在用人单位不能进校的情况下，开创广州市中职学校首例，搭建集“智能、方便、快捷”三大优点于一体“云就业”平台，精准匹配信息、筛选岗位、打破空间限制，实现企业与学生双向选择。项目启动以来，各医药企业积极响应、争先报名。经过严格筛选，确定50家优质企业入驻平台并完成报名。其中，药厂10家，医药公司12家，药店10家，广药集团下属企业16家，医药相关行业组织2家，为605名实习生提供超过1400个岗位，学生人均可选岗位数为2.3个。“双选会”现场求职者投递简历数达8933人次，企业查看简历2533人次，求职者确认逾1000人次，实施效果良好。</w:t>
      </w:r>
    </w:p>
    <w:tbl>
      <w:tblPr>
        <w:tblW w:w="0" w:type="auto"/>
        <w:jc w:val="center"/>
        <w:tblCellSpacing w:w="0" w:type="dxa"/>
        <w:tblCellMar>
          <w:left w:w="0" w:type="dxa"/>
          <w:right w:w="0" w:type="dxa"/>
        </w:tblCellMar>
        <w:tblLook w:val="0000" w:firstRow="0" w:lastRow="0" w:firstColumn="0" w:lastColumn="0" w:noHBand="0" w:noVBand="0"/>
      </w:tblPr>
      <w:tblGrid>
        <w:gridCol w:w="5294"/>
        <w:gridCol w:w="6"/>
      </w:tblGrid>
      <w:tr w:rsidR="00A20BC9" w:rsidTr="000A3AEC">
        <w:trPr>
          <w:gridAfter w:val="1"/>
          <w:tblCellSpacing w:w="0" w:type="dxa"/>
          <w:jc w:val="center"/>
        </w:trPr>
        <w:tc>
          <w:tcPr>
            <w:tcW w:w="3150" w:type="dxa"/>
            <w:vAlign w:val="center"/>
          </w:tcPr>
          <w:p w:rsidR="00A20BC9" w:rsidRDefault="00A20BC9" w:rsidP="000A3AEC">
            <w:pPr>
              <w:widowControl/>
              <w:shd w:val="clear" w:color="auto" w:fill="FFFFFF"/>
              <w:spacing w:line="400" w:lineRule="exact"/>
              <w:jc w:val="left"/>
              <w:rPr>
                <w:rFonts w:ascii="宋体" w:hAnsi="宋体"/>
                <w:szCs w:val="21"/>
              </w:rPr>
            </w:pPr>
          </w:p>
          <w:p w:rsidR="00A20BC9" w:rsidRDefault="00A20BC9" w:rsidP="000A3AEC">
            <w:pPr>
              <w:widowControl/>
              <w:jc w:val="left"/>
              <w:rPr>
                <w:rFonts w:ascii="宋体" w:hAnsi="宋体" w:cs="宋体"/>
                <w:kern w:val="0"/>
                <w:sz w:val="24"/>
              </w:rPr>
            </w:pPr>
            <w:r>
              <w:rPr>
                <w:rFonts w:ascii="宋体" w:hAnsi="宋体"/>
                <w:noProof/>
                <w:szCs w:val="21"/>
              </w:rPr>
              <w:drawing>
                <wp:inline distT="0" distB="0" distL="0" distR="0" wp14:anchorId="398A4F47" wp14:editId="0A1022A5">
                  <wp:extent cx="3361690" cy="22669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1690" cy="2266950"/>
                          </a:xfrm>
                          <a:prstGeom prst="rect">
                            <a:avLst/>
                          </a:prstGeom>
                          <a:noFill/>
                          <a:ln>
                            <a:noFill/>
                          </a:ln>
                        </pic:spPr>
                      </pic:pic>
                    </a:graphicData>
                  </a:graphic>
                </wp:inline>
              </w:drawing>
            </w:r>
          </w:p>
        </w:tc>
      </w:tr>
      <w:tr w:rsidR="00A20BC9" w:rsidTr="000A3AEC">
        <w:trPr>
          <w:tblCellSpacing w:w="0" w:type="dxa"/>
          <w:jc w:val="center"/>
        </w:trPr>
        <w:tc>
          <w:tcPr>
            <w:tcW w:w="0" w:type="auto"/>
            <w:vAlign w:val="center"/>
          </w:tcPr>
          <w:p w:rsidR="00A20BC9" w:rsidRDefault="00A20BC9" w:rsidP="000A3AEC">
            <w:pPr>
              <w:widowControl/>
              <w:jc w:val="left"/>
              <w:rPr>
                <w:rFonts w:ascii="宋体" w:hAnsi="宋体" w:cs="宋体"/>
                <w:kern w:val="0"/>
                <w:sz w:val="24"/>
              </w:rPr>
            </w:pPr>
          </w:p>
        </w:tc>
        <w:tc>
          <w:tcPr>
            <w:tcW w:w="0" w:type="auto"/>
            <w:vAlign w:val="center"/>
          </w:tcPr>
          <w:p w:rsidR="00A20BC9" w:rsidRDefault="00A20BC9" w:rsidP="000A3AEC">
            <w:pPr>
              <w:widowControl/>
              <w:jc w:val="left"/>
              <w:rPr>
                <w:rFonts w:ascii="宋体" w:hAnsi="宋体" w:cs="宋体"/>
                <w:kern w:val="0"/>
                <w:sz w:val="24"/>
              </w:rPr>
            </w:pPr>
          </w:p>
        </w:tc>
      </w:tr>
    </w:tbl>
    <w:p w:rsidR="00A20BC9" w:rsidRDefault="00A20BC9" w:rsidP="00A20BC9">
      <w:pPr>
        <w:widowControl/>
        <w:spacing w:line="360" w:lineRule="auto"/>
        <w:jc w:val="center"/>
        <w:rPr>
          <w:rFonts w:ascii="楷体" w:eastAsia="楷体" w:hAnsi="楷体"/>
          <w:sz w:val="24"/>
        </w:rPr>
      </w:pPr>
      <w:r>
        <w:rPr>
          <w:rFonts w:ascii="楷体" w:eastAsia="楷体" w:hAnsi="楷体" w:hint="eastAsia"/>
          <w:sz w:val="24"/>
        </w:rPr>
        <w:t>广州市医药职业学校</w:t>
      </w:r>
      <w:proofErr w:type="gramStart"/>
      <w:r>
        <w:rPr>
          <w:rFonts w:ascii="楷体" w:eastAsia="楷体" w:hAnsi="楷体" w:hint="eastAsia"/>
          <w:sz w:val="24"/>
        </w:rPr>
        <w:t>网络双选会</w:t>
      </w:r>
      <w:proofErr w:type="gramEnd"/>
      <w:r>
        <w:rPr>
          <w:rFonts w:ascii="楷体" w:eastAsia="楷体" w:hAnsi="楷体" w:hint="eastAsia"/>
          <w:sz w:val="24"/>
        </w:rPr>
        <w:t>启动仪式</w:t>
      </w:r>
    </w:p>
    <w:p w:rsidR="00A20BC9" w:rsidRDefault="00A20BC9" w:rsidP="00A20BC9">
      <w:pPr>
        <w:keepNext/>
        <w:keepLines/>
        <w:spacing w:before="260" w:after="260" w:line="412" w:lineRule="auto"/>
        <w:ind w:firstLineChars="100" w:firstLine="321"/>
        <w:outlineLvl w:val="1"/>
        <w:rPr>
          <w:rFonts w:ascii="Arial" w:eastAsia="黑体" w:hAnsi="Arial"/>
          <w:b/>
          <w:bCs/>
          <w:sz w:val="32"/>
          <w:szCs w:val="32"/>
        </w:rPr>
      </w:pPr>
      <w:r>
        <w:rPr>
          <w:rFonts w:ascii="Arial" w:eastAsia="黑体" w:hAnsi="Arial" w:hint="eastAsia"/>
          <w:b/>
          <w:bCs/>
          <w:sz w:val="32"/>
          <w:szCs w:val="32"/>
        </w:rPr>
        <w:t>2.3</w:t>
      </w:r>
      <w:r>
        <w:rPr>
          <w:rFonts w:ascii="黑体" w:eastAsia="黑体" w:hAnsi="黑体" w:hint="eastAsia"/>
          <w:b/>
          <w:bCs/>
          <w:sz w:val="32"/>
          <w:szCs w:val="32"/>
        </w:rPr>
        <w:t>中职升学</w:t>
      </w:r>
    </w:p>
    <w:p w:rsidR="00A20BC9" w:rsidRDefault="00A20BC9" w:rsidP="00A20BC9">
      <w:pPr>
        <w:widowControl/>
        <w:shd w:val="clear" w:color="auto" w:fill="FFFFFF"/>
        <w:spacing w:line="360" w:lineRule="auto"/>
        <w:ind w:firstLine="480"/>
        <w:jc w:val="left"/>
        <w:rPr>
          <w:rFonts w:ascii="宋体" w:hAnsi="宋体"/>
          <w:kern w:val="0"/>
          <w:sz w:val="24"/>
        </w:rPr>
      </w:pPr>
      <w:r>
        <w:rPr>
          <w:rFonts w:ascii="宋体" w:hAnsi="宋体" w:hint="eastAsia"/>
          <w:kern w:val="0"/>
          <w:sz w:val="24"/>
        </w:rPr>
        <w:t>广州积极贯彻落实国家高职扩招政策，为学生打造多种“升学通道”，满足学生升学意愿。学生可通过普通高考、对口单独招生考试、三二分段中高职贯通、技能拔尖人才免试等途径升入高等院校深造。其中技能拔尖人才免试升学人数、对口单独招生考试升学人数和通过普通高考录取升学人数都有所增长。2019学年，广州市中职学校全日制在校生升学比例占33.5%，与2018学年相比增加1.2个百分点。</w:t>
      </w:r>
    </w:p>
    <w:p w:rsidR="00A20BC9" w:rsidRDefault="00A20BC9" w:rsidP="00A20BC9">
      <w:pPr>
        <w:spacing w:line="360" w:lineRule="auto"/>
        <w:jc w:val="center"/>
        <w:rPr>
          <w:rFonts w:ascii="楷体" w:eastAsia="楷体" w:hAnsi="楷体"/>
          <w:b/>
          <w:bCs/>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lastRenderedPageBreak/>
        <w:t>案例：丰富上升渠道，升学再创佳绩</w:t>
      </w:r>
    </w:p>
    <w:p w:rsidR="00A20BC9" w:rsidRDefault="00A20BC9" w:rsidP="00A20BC9">
      <w:pPr>
        <w:widowControl/>
        <w:shd w:val="clear" w:color="auto" w:fill="FFFFFF"/>
        <w:spacing w:line="360" w:lineRule="auto"/>
        <w:ind w:firstLine="480"/>
        <w:jc w:val="left"/>
        <w:rPr>
          <w:rFonts w:ascii="宋体" w:hAnsi="宋体"/>
          <w:szCs w:val="21"/>
        </w:rPr>
      </w:pPr>
      <w:r>
        <w:rPr>
          <w:rFonts w:ascii="仿宋_GB2312" w:eastAsia="仿宋_GB2312" w:hAnsi="楷体" w:hint="eastAsia"/>
          <w:sz w:val="24"/>
        </w:rPr>
        <w:t>在高职扩招政策背景下，广州市中职学校升学渠道不断多元化，升学再创佳绩。广州市</w:t>
      </w:r>
      <w:proofErr w:type="gramStart"/>
      <w:r>
        <w:rPr>
          <w:rFonts w:ascii="仿宋_GB2312" w:eastAsia="仿宋_GB2312" w:hAnsi="楷体" w:hint="eastAsia"/>
          <w:sz w:val="24"/>
        </w:rPr>
        <w:t>番禺区</w:t>
      </w:r>
      <w:proofErr w:type="gramEnd"/>
      <w:r>
        <w:rPr>
          <w:rFonts w:ascii="仿宋_GB2312" w:eastAsia="仿宋_GB2312" w:hAnsi="楷体" w:hint="eastAsia"/>
          <w:sz w:val="24"/>
        </w:rPr>
        <w:t>新造职业技术学校2020届 “升大率”高达80%以上,再创历史新高！其中，62人</w:t>
      </w:r>
      <w:proofErr w:type="gramStart"/>
      <w:r>
        <w:rPr>
          <w:rFonts w:ascii="仿宋_GB2312" w:eastAsia="仿宋_GB2312" w:hAnsi="楷体" w:hint="eastAsia"/>
          <w:sz w:val="24"/>
        </w:rPr>
        <w:t>总分超</w:t>
      </w:r>
      <w:proofErr w:type="gramEnd"/>
      <w:r>
        <w:rPr>
          <w:rFonts w:ascii="仿宋_GB2312" w:eastAsia="仿宋_GB2312" w:hAnsi="楷体" w:hint="eastAsia"/>
          <w:sz w:val="24"/>
        </w:rPr>
        <w:t>本科线（260分）；15人总分排位数迈进全省1千名以内。2020年的高职“三+证书”考试中，学校有6位工艺美术专业学生</w:t>
      </w:r>
      <w:proofErr w:type="gramStart"/>
      <w:r>
        <w:rPr>
          <w:rFonts w:ascii="仿宋_GB2312" w:eastAsia="仿宋_GB2312" w:hAnsi="楷体" w:hint="eastAsia"/>
          <w:sz w:val="24"/>
        </w:rPr>
        <w:t>总分超</w:t>
      </w:r>
      <w:proofErr w:type="gramEnd"/>
      <w:r>
        <w:rPr>
          <w:rFonts w:ascii="仿宋_GB2312" w:eastAsia="仿宋_GB2312" w:hAnsi="楷体" w:hint="eastAsia"/>
          <w:sz w:val="24"/>
        </w:rPr>
        <w:t>本科线。广州市</w:t>
      </w:r>
      <w:proofErr w:type="gramStart"/>
      <w:r>
        <w:rPr>
          <w:rFonts w:ascii="仿宋_GB2312" w:eastAsia="仿宋_GB2312" w:hAnsi="楷体" w:hint="eastAsia"/>
          <w:sz w:val="24"/>
        </w:rPr>
        <w:t>番禺区</w:t>
      </w:r>
      <w:proofErr w:type="gramEnd"/>
      <w:r>
        <w:rPr>
          <w:rFonts w:ascii="仿宋_GB2312" w:eastAsia="仿宋_GB2312" w:hAnsi="楷体" w:hint="eastAsia"/>
          <w:sz w:val="24"/>
        </w:rPr>
        <w:t>工商职业技术学校艺术高考班在2020年的高考中，大学上线率100%，本科率达24%。其中，3名同学更以优异的成绩，考取了星海音乐学院。广州市增城区卫生职业技术学校2017级学生报名参加高职高考人数为272人，升学率为69%，取得学校创校以来最好的成绩。广州市贸易职业</w:t>
      </w:r>
      <w:proofErr w:type="gramStart"/>
      <w:r>
        <w:rPr>
          <w:rFonts w:ascii="仿宋_GB2312" w:eastAsia="仿宋_GB2312" w:hAnsi="楷体" w:hint="eastAsia"/>
          <w:sz w:val="24"/>
        </w:rPr>
        <w:t>高级中学贸职</w:t>
      </w:r>
      <w:proofErr w:type="gramEnd"/>
      <w:r>
        <w:rPr>
          <w:rFonts w:ascii="仿宋_GB2312" w:eastAsia="仿宋_GB2312" w:hAnsi="楷体" w:hint="eastAsia"/>
          <w:sz w:val="24"/>
        </w:rPr>
        <w:t>ATU班2020届2名毕业生获得美国阿肯色理工大学每学年9000美元的国际</w:t>
      </w:r>
      <w:proofErr w:type="gramStart"/>
      <w:r>
        <w:rPr>
          <w:rFonts w:ascii="仿宋_GB2312" w:eastAsia="仿宋_GB2312" w:hAnsi="楷体" w:hint="eastAsia"/>
          <w:sz w:val="24"/>
        </w:rPr>
        <w:t>生最高</w:t>
      </w:r>
      <w:proofErr w:type="gramEnd"/>
      <w:r>
        <w:rPr>
          <w:rFonts w:ascii="仿宋_GB2312" w:eastAsia="仿宋_GB2312" w:hAnsi="楷体" w:hint="eastAsia"/>
          <w:sz w:val="24"/>
        </w:rPr>
        <w:t>奖学金。</w:t>
      </w:r>
    </w:p>
    <w:p w:rsidR="00A20BC9" w:rsidRDefault="00A20BC9" w:rsidP="00A20BC9">
      <w:pPr>
        <w:keepNext/>
        <w:keepLines/>
        <w:spacing w:before="340" w:after="330" w:line="576" w:lineRule="auto"/>
        <w:outlineLvl w:val="0"/>
        <w:rPr>
          <w:b/>
          <w:bCs/>
          <w:kern w:val="44"/>
          <w:sz w:val="44"/>
          <w:szCs w:val="44"/>
        </w:rPr>
      </w:pPr>
      <w:r>
        <w:rPr>
          <w:rFonts w:ascii="宋体" w:hAnsi="宋体" w:hint="eastAsia"/>
          <w:b/>
          <w:bCs/>
          <w:kern w:val="44"/>
          <w:sz w:val="44"/>
          <w:szCs w:val="44"/>
        </w:rPr>
        <w:t>3．质量保障措施</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3.1</w:t>
      </w:r>
      <w:r>
        <w:rPr>
          <w:rFonts w:ascii="黑体" w:eastAsia="黑体" w:hAnsi="黑体" w:hint="eastAsia"/>
          <w:b/>
          <w:bCs/>
          <w:sz w:val="32"/>
          <w:szCs w:val="32"/>
        </w:rPr>
        <w:t>专业布局</w:t>
      </w:r>
    </w:p>
    <w:p w:rsidR="00A20BC9" w:rsidRDefault="00A20BC9" w:rsidP="00A20BC9">
      <w:pPr>
        <w:widowControl/>
        <w:shd w:val="clear" w:color="auto" w:fill="FFFFFF"/>
        <w:spacing w:line="360" w:lineRule="auto"/>
        <w:ind w:firstLine="480"/>
        <w:jc w:val="left"/>
        <w:rPr>
          <w:rFonts w:ascii="宋体" w:hAnsi="宋体"/>
          <w:kern w:val="0"/>
          <w:sz w:val="24"/>
        </w:rPr>
      </w:pPr>
      <w:r>
        <w:rPr>
          <w:rFonts w:ascii="宋体" w:hAnsi="宋体" w:hint="eastAsia"/>
          <w:kern w:val="0"/>
          <w:sz w:val="24"/>
        </w:rPr>
        <w:t>2019学年，广州市中职学校坚持专业对接产业、服务产业的原则，不断深化专业布局结构调整，大力推进专业群和示范专业建设，着力推动专业内涵提升，基本形成了与广州市产业布局一致的专业发展格局，逐步成为区域产业发展的重要支撑。</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3.1.1 专业设置与结构调整</w:t>
      </w:r>
    </w:p>
    <w:p w:rsidR="00A20BC9" w:rsidRDefault="00A20BC9" w:rsidP="00A20BC9">
      <w:pPr>
        <w:widowControl/>
        <w:shd w:val="clear" w:color="auto" w:fill="FFFFFF"/>
        <w:spacing w:line="360" w:lineRule="auto"/>
        <w:ind w:firstLine="480"/>
        <w:jc w:val="left"/>
        <w:rPr>
          <w:rFonts w:ascii="宋体" w:hAnsi="宋体"/>
          <w:kern w:val="0"/>
          <w:sz w:val="24"/>
        </w:rPr>
      </w:pPr>
      <w:r>
        <w:rPr>
          <w:rFonts w:ascii="宋体" w:hAnsi="宋体" w:hint="eastAsia"/>
          <w:kern w:val="0"/>
          <w:sz w:val="24"/>
        </w:rPr>
        <w:t>2019学年，广州市中职学校稳步推进专业建设，按照“学校错位发展”、“重点专业全市规划，重点专业群依校布局”和“动态监控调整”原则，坚持专业结构调整与专业内涵提升两手抓。中职学校共开设专业133个，比2018学年增加9个，覆盖18个专业大类。根据广州市产业布局结构调整方向，调整和优化专业设置，新开发专业和专业方向、专业更名共45个，更贴近广州市支柱产业发展需求。中职学校加强专业内涵建设，打造了一批高水平专业，成功建设31个省级“双精准”示范专业，完成第三批15个“双精准”专业的申报工作，新认定市级示范专业9个。</w:t>
      </w:r>
    </w:p>
    <w:p w:rsidR="00A20BC9" w:rsidRDefault="00A20BC9" w:rsidP="00A20BC9">
      <w:pPr>
        <w:autoSpaceDE w:val="0"/>
        <w:autoSpaceDN w:val="0"/>
        <w:adjustRightInd w:val="0"/>
        <w:spacing w:line="360" w:lineRule="auto"/>
        <w:ind w:firstLineChars="200" w:firstLine="480"/>
        <w:jc w:val="left"/>
        <w:rPr>
          <w:rFonts w:ascii="宋体" w:hAnsi="宋体" w:cs="Arial"/>
          <w:sz w:val="24"/>
        </w:rPr>
      </w:pPr>
      <w:r>
        <w:rPr>
          <w:rFonts w:ascii="宋体" w:hAnsi="宋体" w:cs="Arial" w:hint="eastAsia"/>
          <w:sz w:val="24"/>
        </w:rPr>
        <w:lastRenderedPageBreak/>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案例：精准对接“大健康” 推动专业集群发展</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立足广州健康产业布局需要，广州市医药职业学校对接广州健康医疗中心、国际健康产业城、国际</w:t>
      </w:r>
      <w:proofErr w:type="gramStart"/>
      <w:r>
        <w:rPr>
          <w:rFonts w:ascii="仿宋_GB2312" w:eastAsia="仿宋_GB2312" w:hAnsi="楷体" w:hint="eastAsia"/>
          <w:sz w:val="24"/>
        </w:rPr>
        <w:t>医药港</w:t>
      </w:r>
      <w:proofErr w:type="gramEnd"/>
      <w:r>
        <w:rPr>
          <w:rFonts w:ascii="仿宋_GB2312" w:eastAsia="仿宋_GB2312" w:hAnsi="楷体" w:hint="eastAsia"/>
          <w:sz w:val="24"/>
        </w:rPr>
        <w:t>等特色园区协调发展的“三中心多区域”产业布局。学校对相关行业和企业进行了充分的调研，构建了中医康复保健（健康养老、中医美容）、中药、营养与保健等专业组成的中医康复保健特色专业群。其中中医康复保健（中医美容）专业</w:t>
      </w:r>
      <w:proofErr w:type="gramStart"/>
      <w:r>
        <w:rPr>
          <w:rFonts w:ascii="仿宋_GB2312" w:eastAsia="仿宋_GB2312" w:hAnsi="楷体" w:hint="eastAsia"/>
          <w:sz w:val="24"/>
        </w:rPr>
        <w:t>与美业龙头</w:t>
      </w:r>
      <w:proofErr w:type="gramEnd"/>
      <w:r>
        <w:rPr>
          <w:rFonts w:ascii="仿宋_GB2312" w:eastAsia="仿宋_GB2312" w:hAnsi="楷体" w:hint="eastAsia"/>
          <w:sz w:val="24"/>
        </w:rPr>
        <w:t>企业香港雅姬乐集团有限公司合作，举办现代学徒制班。在教学上与企业合作，共同制定人才培养方案、专业教学计划、专业教学标准，改革教学内容，编写校本教材。在2020年，学校为满足企业对医疗器械人才的需求，新开设了医疗器械维修与营销专业，进一步推进专业集群发展，该专业深受学生欢迎，超额完成招生任务。</w:t>
      </w:r>
    </w:p>
    <w:p w:rsidR="00A20BC9" w:rsidRDefault="00A20BC9" w:rsidP="00A20BC9">
      <w:pPr>
        <w:rPr>
          <w:rFonts w:ascii="宋体" w:hAnsi="宋体"/>
          <w:szCs w:val="21"/>
        </w:rPr>
      </w:pPr>
      <w:r>
        <w:t xml:space="preserve"> </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3.1.2 专业对产业的支撑度</w:t>
      </w:r>
    </w:p>
    <w:p w:rsidR="00A20BC9" w:rsidRDefault="00A20BC9" w:rsidP="00A20BC9">
      <w:pPr>
        <w:autoSpaceDE w:val="0"/>
        <w:autoSpaceDN w:val="0"/>
        <w:adjustRightInd w:val="0"/>
        <w:spacing w:line="360" w:lineRule="auto"/>
        <w:ind w:firstLineChars="200" w:firstLine="480"/>
        <w:jc w:val="left"/>
        <w:rPr>
          <w:rFonts w:ascii="宋体" w:hAnsi="宋体" w:cs="Arial"/>
          <w:sz w:val="24"/>
        </w:rPr>
      </w:pPr>
      <w:r>
        <w:rPr>
          <w:rFonts w:ascii="宋体" w:hAnsi="宋体" w:cs="Arial" w:hint="eastAsia"/>
          <w:sz w:val="24"/>
        </w:rPr>
        <w:t>2019学年，广州市中职学校专业设置与产业吻合度依然保持在高位。133个专业对应第一产业、第二产业和第三产业分别为6%、22%和72%，与广州市三大产业的比重基本一致。中职学校开设的专业及培养的人才类型、层次和数量，与我市产业布局对于人才需求的类型、层次的数量较好吻合。</w:t>
      </w:r>
    </w:p>
    <w:tbl>
      <w:tblPr>
        <w:tblW w:w="0" w:type="auto"/>
        <w:jc w:val="center"/>
        <w:tblCellSpacing w:w="0" w:type="dxa"/>
        <w:tblCellMar>
          <w:left w:w="0" w:type="dxa"/>
          <w:right w:w="0" w:type="dxa"/>
        </w:tblCellMar>
        <w:tblLook w:val="0000" w:firstRow="0" w:lastRow="0" w:firstColumn="0" w:lastColumn="0" w:noHBand="0" w:noVBand="0"/>
      </w:tblPr>
      <w:tblGrid>
        <w:gridCol w:w="660"/>
        <w:gridCol w:w="6843"/>
      </w:tblGrid>
      <w:tr w:rsidR="00A20BC9" w:rsidTr="000A3AEC">
        <w:trPr>
          <w:gridAfter w:val="1"/>
          <w:tblCellSpacing w:w="0" w:type="dxa"/>
          <w:jc w:val="center"/>
        </w:trPr>
        <w:tc>
          <w:tcPr>
            <w:tcW w:w="660" w:type="dxa"/>
            <w:vAlign w:val="center"/>
          </w:tcPr>
          <w:p w:rsidR="00A20BC9" w:rsidRDefault="00A20BC9" w:rsidP="000A3AEC">
            <w:pPr>
              <w:widowControl/>
              <w:jc w:val="left"/>
              <w:rPr>
                <w:rFonts w:ascii="宋体" w:hAnsi="宋体" w:cs="宋体"/>
                <w:kern w:val="0"/>
                <w:sz w:val="24"/>
              </w:rPr>
            </w:pPr>
          </w:p>
        </w:tc>
      </w:tr>
      <w:tr w:rsidR="00A20BC9" w:rsidTr="000A3AEC">
        <w:trPr>
          <w:tblCellSpacing w:w="0" w:type="dxa"/>
          <w:jc w:val="center"/>
        </w:trPr>
        <w:tc>
          <w:tcPr>
            <w:tcW w:w="0" w:type="auto"/>
            <w:vAlign w:val="center"/>
          </w:tcPr>
          <w:p w:rsidR="00A20BC9" w:rsidRDefault="00A20BC9" w:rsidP="000A3AEC">
            <w:pPr>
              <w:widowControl/>
              <w:jc w:val="left"/>
              <w:rPr>
                <w:rFonts w:ascii="宋体" w:hAnsi="宋体" w:cs="宋体"/>
                <w:kern w:val="0"/>
                <w:sz w:val="24"/>
              </w:rPr>
            </w:pPr>
          </w:p>
        </w:tc>
        <w:tc>
          <w:tcPr>
            <w:tcW w:w="0" w:type="auto"/>
            <w:vAlign w:val="center"/>
          </w:tcPr>
          <w:p w:rsidR="00A20BC9" w:rsidRDefault="00A20BC9" w:rsidP="000A3AEC">
            <w:pPr>
              <w:widowControl/>
              <w:jc w:val="left"/>
              <w:rPr>
                <w:rFonts w:ascii="宋体" w:hAnsi="宋体" w:cs="宋体"/>
                <w:kern w:val="0"/>
                <w:sz w:val="24"/>
              </w:rPr>
            </w:pPr>
            <w:r>
              <w:rPr>
                <w:rFonts w:ascii="宋体" w:hAnsi="宋体" w:cs="宋体"/>
                <w:noProof/>
                <w:kern w:val="0"/>
                <w:sz w:val="24"/>
              </w:rPr>
              <w:drawing>
                <wp:inline distT="0" distB="0" distL="0" distR="0" wp14:anchorId="000A2A22" wp14:editId="20FEFF38">
                  <wp:extent cx="4345305" cy="2392045"/>
                  <wp:effectExtent l="0" t="0" r="0" b="8255"/>
                  <wp:docPr id="18" name="图片 18" descr="wps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wps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5305" cy="2392045"/>
                          </a:xfrm>
                          <a:prstGeom prst="rect">
                            <a:avLst/>
                          </a:prstGeom>
                          <a:noFill/>
                          <a:ln>
                            <a:noFill/>
                          </a:ln>
                        </pic:spPr>
                      </pic:pic>
                    </a:graphicData>
                  </a:graphic>
                </wp:inline>
              </w:drawing>
            </w:r>
          </w:p>
        </w:tc>
      </w:tr>
    </w:tbl>
    <w:p w:rsidR="00A20BC9" w:rsidRDefault="00A20BC9" w:rsidP="00A20BC9">
      <w:pPr>
        <w:jc w:val="center"/>
        <w:rPr>
          <w:rFonts w:ascii="宋体" w:hAnsi="宋体"/>
          <w:b/>
          <w:bCs/>
          <w:szCs w:val="21"/>
        </w:rPr>
      </w:pPr>
      <w:r>
        <w:rPr>
          <w:sz w:val="24"/>
        </w:rPr>
        <w:t xml:space="preserve"> </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图2：广州市中等职业学校专业对应三大产业分布情况</w:t>
      </w:r>
    </w:p>
    <w:p w:rsidR="00A20BC9" w:rsidRDefault="00A20BC9" w:rsidP="00A20BC9">
      <w:pPr>
        <w:jc w:val="center"/>
        <w:rPr>
          <w:szCs w:val="21"/>
        </w:rPr>
      </w:pPr>
      <w:r>
        <w:rPr>
          <w:rFonts w:ascii="宋体" w:hAnsi="宋体" w:hint="eastAsia"/>
        </w:rPr>
        <w:t>（数据来源：广州市教育局中职学生</w:t>
      </w:r>
      <w:proofErr w:type="gramStart"/>
      <w:r>
        <w:rPr>
          <w:rFonts w:ascii="宋体" w:hAnsi="宋体" w:hint="eastAsia"/>
        </w:rPr>
        <w:t>学藉</w:t>
      </w:r>
      <w:proofErr w:type="gramEnd"/>
      <w:r>
        <w:rPr>
          <w:rFonts w:ascii="宋体" w:hAnsi="宋体" w:hint="eastAsia"/>
        </w:rPr>
        <w:t>管理系统）</w:t>
      </w:r>
    </w:p>
    <w:p w:rsidR="00A20BC9" w:rsidRDefault="00A20BC9" w:rsidP="00A20BC9">
      <w:pPr>
        <w:autoSpaceDE w:val="0"/>
        <w:autoSpaceDN w:val="0"/>
        <w:adjustRightInd w:val="0"/>
        <w:spacing w:line="360" w:lineRule="auto"/>
        <w:ind w:firstLineChars="200" w:firstLine="480"/>
        <w:jc w:val="left"/>
        <w:rPr>
          <w:rFonts w:ascii="宋体" w:hAnsi="宋体" w:cs="Arial"/>
          <w:sz w:val="24"/>
        </w:rPr>
      </w:pPr>
      <w:r>
        <w:rPr>
          <w:rFonts w:ascii="宋体" w:hAnsi="宋体" w:cs="Arial" w:hint="eastAsia"/>
          <w:sz w:val="24"/>
        </w:rPr>
        <w:t xml:space="preserve"> </w:t>
      </w:r>
    </w:p>
    <w:p w:rsidR="00A20BC9" w:rsidRDefault="00A20BC9" w:rsidP="00A20BC9">
      <w:pPr>
        <w:autoSpaceDE w:val="0"/>
        <w:autoSpaceDN w:val="0"/>
        <w:adjustRightInd w:val="0"/>
        <w:spacing w:line="360" w:lineRule="auto"/>
        <w:ind w:firstLineChars="200" w:firstLine="480"/>
        <w:jc w:val="left"/>
        <w:rPr>
          <w:rFonts w:ascii="宋体" w:hAnsi="宋体" w:cs="Arial"/>
          <w:sz w:val="24"/>
        </w:rPr>
      </w:pPr>
      <w:r>
        <w:rPr>
          <w:rFonts w:ascii="宋体" w:hAnsi="宋体" w:hint="eastAsia"/>
          <w:sz w:val="24"/>
        </w:rPr>
        <w:lastRenderedPageBreak/>
        <w:t>广州市中职学校依托校企合作，每年不断调整优化专业结构，淘汰老旧专业，优化课程体系，论证开发新专业。2019学年，广州市中职学校新开设观光农业经营、人工智能商业应用与服务、虚拟现实（VR）应用、新媒体营销、服务机器人装调与维护专业等专业（方向）。</w:t>
      </w:r>
    </w:p>
    <w:p w:rsidR="00A20BC9" w:rsidRDefault="00A20BC9" w:rsidP="00A20BC9">
      <w:pPr>
        <w:autoSpaceDE w:val="0"/>
        <w:autoSpaceDN w:val="0"/>
        <w:adjustRightInd w:val="0"/>
        <w:spacing w:line="360" w:lineRule="auto"/>
        <w:ind w:firstLineChars="200" w:firstLine="480"/>
        <w:jc w:val="left"/>
        <w:rPr>
          <w:sz w:val="24"/>
        </w:rPr>
      </w:pPr>
      <w:r>
        <w:rPr>
          <w:rFonts w:ascii="宋体" w:hAnsi="宋体" w:cs="Arial" w:hint="eastAsia"/>
          <w:sz w:val="24"/>
        </w:rPr>
        <w:t>2019学年，广州市中职学校在校生数占比排名前五的专业大类分别为财经商贸、信息技术、文化艺术、交通运输及医药卫生，与2018学年略有差别。</w:t>
      </w:r>
      <w:r>
        <w:rPr>
          <w:sz w:val="24"/>
        </w:rPr>
        <w:t xml:space="preserve"> </w:t>
      </w:r>
    </w:p>
    <w:tbl>
      <w:tblPr>
        <w:tblW w:w="0" w:type="auto"/>
        <w:jc w:val="center"/>
        <w:tblCellSpacing w:w="0" w:type="dxa"/>
        <w:tblCellMar>
          <w:left w:w="0" w:type="dxa"/>
          <w:right w:w="0" w:type="dxa"/>
        </w:tblCellMar>
        <w:tblLook w:val="0000" w:firstRow="0" w:lastRow="0" w:firstColumn="0" w:lastColumn="0" w:noHBand="0" w:noVBand="0"/>
      </w:tblPr>
      <w:tblGrid>
        <w:gridCol w:w="104"/>
        <w:gridCol w:w="8202"/>
      </w:tblGrid>
      <w:tr w:rsidR="00A20BC9" w:rsidTr="000A3AEC">
        <w:trPr>
          <w:gridAfter w:val="1"/>
          <w:tblCellSpacing w:w="0" w:type="dxa"/>
          <w:jc w:val="center"/>
        </w:trPr>
        <w:tc>
          <w:tcPr>
            <w:tcW w:w="180" w:type="dxa"/>
            <w:vAlign w:val="center"/>
          </w:tcPr>
          <w:p w:rsidR="00A20BC9" w:rsidRDefault="00A20BC9" w:rsidP="000A3AEC">
            <w:pPr>
              <w:widowControl/>
              <w:jc w:val="left"/>
              <w:rPr>
                <w:rFonts w:ascii="宋体" w:hAnsi="宋体" w:cs="宋体"/>
                <w:kern w:val="0"/>
                <w:sz w:val="24"/>
              </w:rPr>
            </w:pPr>
          </w:p>
        </w:tc>
      </w:tr>
      <w:tr w:rsidR="00A20BC9" w:rsidTr="000A3AEC">
        <w:trPr>
          <w:tblCellSpacing w:w="0" w:type="dxa"/>
          <w:jc w:val="center"/>
        </w:trPr>
        <w:tc>
          <w:tcPr>
            <w:tcW w:w="0" w:type="auto"/>
            <w:vAlign w:val="center"/>
          </w:tcPr>
          <w:p w:rsidR="00A20BC9" w:rsidRDefault="00A20BC9" w:rsidP="000A3AEC">
            <w:pPr>
              <w:widowControl/>
              <w:jc w:val="left"/>
              <w:rPr>
                <w:rFonts w:ascii="宋体" w:hAnsi="宋体" w:cs="宋体"/>
                <w:kern w:val="0"/>
                <w:sz w:val="24"/>
              </w:rPr>
            </w:pPr>
          </w:p>
        </w:tc>
        <w:tc>
          <w:tcPr>
            <w:tcW w:w="0" w:type="auto"/>
            <w:vAlign w:val="center"/>
          </w:tcPr>
          <w:p w:rsidR="00A20BC9" w:rsidRDefault="00A20BC9" w:rsidP="000A3AEC">
            <w:pPr>
              <w:widowControl/>
              <w:jc w:val="left"/>
              <w:rPr>
                <w:rFonts w:ascii="宋体" w:hAnsi="宋体" w:cs="宋体"/>
                <w:kern w:val="0"/>
                <w:sz w:val="24"/>
              </w:rPr>
            </w:pPr>
            <w:r>
              <w:rPr>
                <w:rFonts w:ascii="宋体" w:hAnsi="宋体" w:cs="宋体"/>
                <w:noProof/>
                <w:kern w:val="0"/>
                <w:sz w:val="24"/>
              </w:rPr>
              <w:drawing>
                <wp:inline distT="0" distB="0" distL="0" distR="0" wp14:anchorId="7DF21F8D" wp14:editId="4CB169BF">
                  <wp:extent cx="5208270" cy="2545715"/>
                  <wp:effectExtent l="0" t="0" r="0" b="6985"/>
                  <wp:docPr id="17" name="图片 17" descr="wps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wps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8270" cy="2545715"/>
                          </a:xfrm>
                          <a:prstGeom prst="rect">
                            <a:avLst/>
                          </a:prstGeom>
                          <a:noFill/>
                          <a:ln>
                            <a:noFill/>
                          </a:ln>
                        </pic:spPr>
                      </pic:pic>
                    </a:graphicData>
                  </a:graphic>
                </wp:inline>
              </w:drawing>
            </w:r>
          </w:p>
        </w:tc>
      </w:tr>
    </w:tbl>
    <w:p w:rsidR="00A20BC9" w:rsidRDefault="00A20BC9" w:rsidP="00A20BC9">
      <w:pPr>
        <w:spacing w:line="360" w:lineRule="auto"/>
        <w:jc w:val="center"/>
      </w:pPr>
      <w:r>
        <w:rPr>
          <w:rFonts w:ascii="楷体" w:eastAsia="楷体" w:hAnsi="楷体" w:hint="eastAsia"/>
          <w:sz w:val="24"/>
        </w:rPr>
        <w:t>图3：2019学年广州市中等职业学校前十大专业在校生人占比统计（%）</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3.2</w:t>
      </w:r>
      <w:r>
        <w:rPr>
          <w:rFonts w:ascii="黑体" w:eastAsia="黑体" w:hAnsi="黑体" w:hint="eastAsia"/>
          <w:b/>
          <w:bCs/>
          <w:sz w:val="32"/>
          <w:szCs w:val="32"/>
        </w:rPr>
        <w:t>质量保证</w:t>
      </w:r>
    </w:p>
    <w:p w:rsidR="00A20BC9" w:rsidRDefault="00A20BC9" w:rsidP="00A20BC9">
      <w:pPr>
        <w:widowControl/>
        <w:shd w:val="clear" w:color="auto" w:fill="FFFFFF"/>
        <w:spacing w:line="360" w:lineRule="auto"/>
        <w:ind w:firstLine="480"/>
        <w:jc w:val="left"/>
        <w:rPr>
          <w:rFonts w:ascii="宋体" w:hAnsi="宋体"/>
          <w:kern w:val="0"/>
          <w:sz w:val="24"/>
        </w:rPr>
      </w:pPr>
      <w:r>
        <w:rPr>
          <w:rFonts w:ascii="宋体" w:hAnsi="宋体" w:hint="eastAsia"/>
          <w:kern w:val="0"/>
          <w:sz w:val="24"/>
        </w:rPr>
        <w:t>2019学年，广州市中等职业学校以内涵建设为中心，持续推进</w:t>
      </w:r>
      <w:proofErr w:type="gramStart"/>
      <w:r>
        <w:rPr>
          <w:rFonts w:ascii="宋体" w:hAnsi="宋体" w:hint="eastAsia"/>
          <w:kern w:val="0"/>
          <w:sz w:val="24"/>
        </w:rPr>
        <w:t>教学诊改工作</w:t>
      </w:r>
      <w:proofErr w:type="gramEnd"/>
      <w:r>
        <w:rPr>
          <w:rFonts w:ascii="宋体" w:hAnsi="宋体" w:hint="eastAsia"/>
          <w:kern w:val="0"/>
          <w:sz w:val="24"/>
        </w:rPr>
        <w:t>，完善教学质量监控体系建设，精准施策，开展“双精准”专业、“1+X”证书、精品课程等专项工作，深化产教融合，推动职教集团建设，完善现代学徒制育人模式，切实提高育人质量与办学水平。</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3.2.1质量监控</w:t>
      </w:r>
    </w:p>
    <w:p w:rsidR="00A20BC9" w:rsidRDefault="00A20BC9" w:rsidP="00A20BC9">
      <w:pPr>
        <w:widowControl/>
        <w:shd w:val="clear" w:color="auto" w:fill="FFFFFF"/>
        <w:spacing w:line="360" w:lineRule="auto"/>
        <w:ind w:firstLine="480"/>
        <w:jc w:val="left"/>
        <w:rPr>
          <w:rFonts w:ascii="宋体" w:hAnsi="宋体"/>
          <w:sz w:val="24"/>
        </w:rPr>
      </w:pPr>
      <w:r>
        <w:rPr>
          <w:rFonts w:ascii="宋体" w:hAnsi="宋体" w:hint="eastAsia"/>
          <w:kern w:val="0"/>
          <w:sz w:val="24"/>
        </w:rPr>
        <w:t>2019学年，广州市中职学校坚持质量保障体系与</w:t>
      </w:r>
      <w:proofErr w:type="gramStart"/>
      <w:r>
        <w:rPr>
          <w:rFonts w:ascii="宋体" w:hAnsi="宋体" w:hint="eastAsia"/>
          <w:kern w:val="0"/>
          <w:sz w:val="24"/>
        </w:rPr>
        <w:t>教学诊改工作</w:t>
      </w:r>
      <w:proofErr w:type="gramEnd"/>
      <w:r>
        <w:rPr>
          <w:rFonts w:ascii="宋体" w:hAnsi="宋体" w:hint="eastAsia"/>
          <w:kern w:val="0"/>
          <w:sz w:val="24"/>
        </w:rPr>
        <w:t>同步推进，积极推进教育评价改革。继续完善基于要素质量、过程质量和结果质量三个层面的中等职业教育人才培养质量监控体系，打造具有区域特色的中职学校质量检测体系。中职学校立足学校实际，建立健全专业设置预警机制与动态调整机制，完善人才培养质量保证机制，深入推进“面上有监控、点上有保证”的中等职业教</w:t>
      </w:r>
      <w:r>
        <w:rPr>
          <w:rFonts w:ascii="宋体" w:hAnsi="宋体" w:hint="eastAsia"/>
          <w:kern w:val="0"/>
          <w:sz w:val="24"/>
        </w:rPr>
        <w:lastRenderedPageBreak/>
        <w:t>育质量保证制度建设。同时，</w:t>
      </w:r>
      <w:r>
        <w:rPr>
          <w:rFonts w:ascii="宋体" w:hAnsi="宋体" w:cs="仿宋_GB2312" w:hint="eastAsia"/>
          <w:kern w:val="0"/>
          <w:sz w:val="24"/>
        </w:rPr>
        <w:t>广州市</w:t>
      </w:r>
      <w:r>
        <w:rPr>
          <w:rFonts w:ascii="宋体" w:hAnsi="宋体" w:cs="仿宋_GB2312" w:hint="eastAsia"/>
          <w:sz w:val="24"/>
        </w:rPr>
        <w:t>继续推进</w:t>
      </w:r>
      <w:proofErr w:type="gramStart"/>
      <w:r>
        <w:rPr>
          <w:rFonts w:ascii="宋体" w:hAnsi="宋体" w:hint="eastAsia"/>
          <w:sz w:val="24"/>
        </w:rPr>
        <w:t>教学诊改</w:t>
      </w:r>
      <w:r>
        <w:rPr>
          <w:rFonts w:ascii="宋体" w:hAnsi="宋体" w:cs="仿宋_GB2312" w:hint="eastAsia"/>
          <w:sz w:val="24"/>
        </w:rPr>
        <w:t>工作</w:t>
      </w:r>
      <w:proofErr w:type="gramEnd"/>
      <w:r>
        <w:rPr>
          <w:rFonts w:ascii="宋体" w:hAnsi="宋体" w:cs="仿宋_GB2312" w:hint="eastAsia"/>
          <w:sz w:val="24"/>
        </w:rPr>
        <w:t>，将其作为</w:t>
      </w:r>
      <w:r>
        <w:rPr>
          <w:rFonts w:ascii="宋体" w:hAnsi="宋体" w:hint="eastAsia"/>
          <w:sz w:val="24"/>
        </w:rPr>
        <w:t>中职学校内涵持续提升和高质量发展的重要手段。</w:t>
      </w:r>
    </w:p>
    <w:p w:rsidR="00A20BC9" w:rsidRDefault="00A20BC9" w:rsidP="00A20BC9">
      <w:pPr>
        <w:widowControl/>
        <w:shd w:val="clear" w:color="auto" w:fill="FFFFFF"/>
        <w:spacing w:line="360" w:lineRule="auto"/>
        <w:ind w:firstLine="480"/>
        <w:jc w:val="left"/>
        <w:rPr>
          <w:rFonts w:ascii="宋体" w:hAnsi="宋体"/>
          <w:sz w:val="24"/>
        </w:rPr>
      </w:pPr>
      <w:r>
        <w:rPr>
          <w:rFonts w:ascii="宋体" w:hAnsi="宋体" w:hint="eastAsia"/>
          <w:sz w:val="24"/>
        </w:rPr>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案例：凝心聚</w:t>
      </w:r>
      <w:proofErr w:type="gramStart"/>
      <w:r>
        <w:rPr>
          <w:rFonts w:ascii="楷体" w:eastAsia="楷体" w:hAnsi="楷体" w:hint="eastAsia"/>
          <w:b/>
          <w:bCs/>
          <w:sz w:val="24"/>
        </w:rPr>
        <w:t>力构标准</w:t>
      </w:r>
      <w:proofErr w:type="gramEnd"/>
      <w:r>
        <w:rPr>
          <w:rFonts w:ascii="楷体" w:eastAsia="楷体" w:hAnsi="楷体" w:hint="eastAsia"/>
          <w:b/>
          <w:bCs/>
          <w:sz w:val="24"/>
        </w:rPr>
        <w:t>,协同育人享共赢</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广州市商贸职业学校引入</w:t>
      </w:r>
      <w:proofErr w:type="gramStart"/>
      <w:r>
        <w:rPr>
          <w:rFonts w:ascii="仿宋_GB2312" w:eastAsia="仿宋_GB2312" w:hAnsi="楷体" w:hint="eastAsia"/>
          <w:sz w:val="24"/>
        </w:rPr>
        <w:t>环众咨询</w:t>
      </w:r>
      <w:proofErr w:type="gramEnd"/>
      <w:r>
        <w:rPr>
          <w:rFonts w:ascii="仿宋_GB2312" w:eastAsia="仿宋_GB2312" w:hAnsi="楷体" w:hint="eastAsia"/>
          <w:sz w:val="24"/>
        </w:rPr>
        <w:t>有限公司作为第三</w:t>
      </w:r>
      <w:proofErr w:type="gramStart"/>
      <w:r>
        <w:rPr>
          <w:rFonts w:ascii="仿宋_GB2312" w:eastAsia="仿宋_GB2312" w:hAnsi="楷体" w:hint="eastAsia"/>
          <w:sz w:val="24"/>
        </w:rPr>
        <w:t>方培训</w:t>
      </w:r>
      <w:proofErr w:type="gramEnd"/>
      <w:r>
        <w:rPr>
          <w:rFonts w:ascii="仿宋_GB2312" w:eastAsia="仿宋_GB2312" w:hAnsi="楷体" w:hint="eastAsia"/>
          <w:sz w:val="24"/>
        </w:rPr>
        <w:t>辅导机构，中国物流与采购联合会、英国伦敦国际学徒制中心、眼视</w:t>
      </w:r>
      <w:proofErr w:type="gramStart"/>
      <w:r>
        <w:rPr>
          <w:rFonts w:ascii="仿宋_GB2312" w:eastAsia="仿宋_GB2312" w:hAnsi="楷体" w:hint="eastAsia"/>
          <w:sz w:val="24"/>
        </w:rPr>
        <w:t>光行业</w:t>
      </w:r>
      <w:proofErr w:type="gramEnd"/>
      <w:r>
        <w:rPr>
          <w:rFonts w:ascii="仿宋_GB2312" w:eastAsia="仿宋_GB2312" w:hAnsi="楷体" w:hint="eastAsia"/>
          <w:sz w:val="24"/>
        </w:rPr>
        <w:t>协会作为第三方评估及颁证机构，协同沛华运通国际物流公司等8家企业，开展了物流、眼视光与配镜及电子商务专业岗位标准研制与教材开发项目实践。在教育评价方面，采用多元评价保质量。突破传统的学习成果展示方式，采用视频、音频、演讲、项目解决等方式来提交学习成果，弥补了传统检测的不足。先后形成了3个专业的企业调研报告、岗位技能标准、产教融合特色人才培养方案、</w:t>
      </w:r>
      <w:proofErr w:type="gramStart"/>
      <w:r>
        <w:rPr>
          <w:rFonts w:ascii="仿宋_GB2312" w:eastAsia="仿宋_GB2312" w:hAnsi="楷体" w:hint="eastAsia"/>
          <w:sz w:val="24"/>
        </w:rPr>
        <w:t>学材与</w:t>
      </w:r>
      <w:proofErr w:type="gramEnd"/>
      <w:r>
        <w:rPr>
          <w:rFonts w:ascii="仿宋_GB2312" w:eastAsia="仿宋_GB2312" w:hAnsi="楷体" w:hint="eastAsia"/>
          <w:sz w:val="24"/>
        </w:rPr>
        <w:t>练习册、评估师评估手册等一系列教学成果，培养了13名评估师和32名学徒。</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3.2.2项目建设</w:t>
      </w:r>
    </w:p>
    <w:p w:rsidR="00A20BC9" w:rsidRDefault="00A20BC9" w:rsidP="00A20BC9">
      <w:pPr>
        <w:widowControl/>
        <w:shd w:val="clear" w:color="auto" w:fill="FFFFFF"/>
        <w:spacing w:line="360" w:lineRule="auto"/>
        <w:ind w:firstLine="480"/>
        <w:jc w:val="left"/>
        <w:rPr>
          <w:rFonts w:ascii="宋体" w:hAnsi="宋体"/>
          <w:kern w:val="0"/>
          <w:sz w:val="24"/>
        </w:rPr>
      </w:pPr>
      <w:r>
        <w:rPr>
          <w:rFonts w:ascii="宋体" w:hAnsi="宋体" w:hint="eastAsia"/>
          <w:b/>
          <w:bCs/>
          <w:kern w:val="0"/>
          <w:sz w:val="24"/>
        </w:rPr>
        <w:t>推进教育教学改革项目。</w:t>
      </w:r>
      <w:r>
        <w:rPr>
          <w:rFonts w:ascii="宋体" w:hAnsi="宋体" w:hint="eastAsia"/>
          <w:kern w:val="0"/>
          <w:sz w:val="24"/>
        </w:rPr>
        <w:t>广州市以产教融合理念为指导，深入开展专业、课程及1+X证书项目改革，继续开展中等职业学校市级精品课程建设。其中，认定市级中等职业学校示范专业9个</w:t>
      </w:r>
      <w:proofErr w:type="gramStart"/>
      <w:r>
        <w:rPr>
          <w:rFonts w:ascii="宋体" w:hAnsi="宋体" w:hint="eastAsia"/>
          <w:kern w:val="0"/>
          <w:sz w:val="24"/>
        </w:rPr>
        <w:t>和教产对接</w:t>
      </w:r>
      <w:proofErr w:type="gramEnd"/>
      <w:r>
        <w:rPr>
          <w:rFonts w:ascii="宋体" w:hAnsi="宋体" w:hint="eastAsia"/>
          <w:kern w:val="0"/>
          <w:sz w:val="24"/>
        </w:rPr>
        <w:t>、校企合作示范项目6个，13</w:t>
      </w:r>
      <w:proofErr w:type="gramStart"/>
      <w:r>
        <w:rPr>
          <w:rFonts w:ascii="宋体" w:hAnsi="宋体" w:hint="eastAsia"/>
          <w:kern w:val="0"/>
          <w:sz w:val="24"/>
        </w:rPr>
        <w:t>门市级</w:t>
      </w:r>
      <w:proofErr w:type="gramEnd"/>
      <w:r>
        <w:rPr>
          <w:rFonts w:ascii="宋体" w:hAnsi="宋体" w:hint="eastAsia"/>
          <w:kern w:val="0"/>
          <w:sz w:val="24"/>
        </w:rPr>
        <w:t>精品课程通过认定评审，25</w:t>
      </w:r>
      <w:r w:rsidR="00E3753E">
        <w:rPr>
          <w:rFonts w:ascii="宋体" w:hAnsi="宋体" w:hint="eastAsia"/>
          <w:kern w:val="0"/>
          <w:sz w:val="24"/>
        </w:rPr>
        <w:t>门课程通过立项评审。截至</w:t>
      </w:r>
      <w:r>
        <w:rPr>
          <w:rFonts w:ascii="宋体" w:hAnsi="宋体" w:hint="eastAsia"/>
          <w:kern w:val="0"/>
          <w:sz w:val="24"/>
        </w:rPr>
        <w:t>当前，已认定市级精品课程176门，在建64门。积极推进“1+X”证书试点工作，2020年我市组织并完成了两批“1+X</w:t>
      </w:r>
      <w:r w:rsidR="00DD01C1">
        <w:rPr>
          <w:rFonts w:ascii="宋体" w:hAnsi="宋体" w:hint="eastAsia"/>
          <w:kern w:val="0"/>
          <w:sz w:val="24"/>
        </w:rPr>
        <w:t>”试点申报，截至</w:t>
      </w:r>
      <w:r>
        <w:rPr>
          <w:rFonts w:ascii="宋体" w:hAnsi="宋体" w:hint="eastAsia"/>
          <w:kern w:val="0"/>
          <w:sz w:val="24"/>
        </w:rPr>
        <w:t>目前，全市累计有28所中职学校和7所高职院校的209个证书试点审核通过。</w:t>
      </w:r>
    </w:p>
    <w:p w:rsidR="00A20BC9" w:rsidRDefault="00A20BC9" w:rsidP="00A20BC9">
      <w:pPr>
        <w:widowControl/>
        <w:shd w:val="clear" w:color="auto" w:fill="FFFFFF"/>
        <w:spacing w:line="360" w:lineRule="auto"/>
        <w:ind w:firstLine="480"/>
        <w:jc w:val="left"/>
        <w:rPr>
          <w:rFonts w:ascii="宋体" w:hAnsi="宋体"/>
          <w:kern w:val="0"/>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案例：统筹推进试点，1+X证书改革显成效</w:t>
      </w:r>
    </w:p>
    <w:p w:rsidR="00A20BC9" w:rsidRDefault="00A20BC9" w:rsidP="00A20BC9">
      <w:pPr>
        <w:spacing w:line="440" w:lineRule="exact"/>
        <w:ind w:firstLineChars="200" w:firstLine="480"/>
        <w:rPr>
          <w:rFonts w:ascii="楷体" w:eastAsia="楷体" w:hAnsi="楷体"/>
          <w:sz w:val="24"/>
        </w:rPr>
      </w:pPr>
      <w:r>
        <w:rPr>
          <w:rFonts w:ascii="仿宋_GB2312" w:eastAsia="仿宋_GB2312" w:hAnsi="楷体" w:hint="eastAsia"/>
          <w:sz w:val="24"/>
        </w:rPr>
        <w:t xml:space="preserve">2019年12月，广州市增城区职业技术学校作为全国首批汽车专业领域1+X证书制度试点院校，在汽修实训中心完成了 “1+X”证书制度汽车运用与维修职业技能等级证书首次考评工作，96位汽修专业学生顺利完成技能考评，达到预期教育教学效果，得到了专家组的一致好评。试点工作有效推动了学校人才培养与产业需求的融合度，促进了以培养复合型技术技能人才为方向的人才培养模式改革。 </w:t>
      </w:r>
    </w:p>
    <w:tbl>
      <w:tblPr>
        <w:tblW w:w="0" w:type="auto"/>
        <w:jc w:val="center"/>
        <w:tblCellSpacing w:w="0" w:type="dxa"/>
        <w:tblCellMar>
          <w:left w:w="0" w:type="dxa"/>
          <w:right w:w="0" w:type="dxa"/>
        </w:tblCellMar>
        <w:tblLook w:val="0000" w:firstRow="0" w:lastRow="0" w:firstColumn="0" w:lastColumn="0" w:noHBand="0" w:noVBand="0"/>
      </w:tblPr>
      <w:tblGrid>
        <w:gridCol w:w="1890"/>
        <w:gridCol w:w="4861"/>
      </w:tblGrid>
      <w:tr w:rsidR="00A20BC9" w:rsidTr="000A3AEC">
        <w:trPr>
          <w:gridAfter w:val="1"/>
          <w:tblCellSpacing w:w="0" w:type="dxa"/>
          <w:jc w:val="center"/>
        </w:trPr>
        <w:tc>
          <w:tcPr>
            <w:tcW w:w="1890" w:type="dxa"/>
            <w:vAlign w:val="center"/>
          </w:tcPr>
          <w:p w:rsidR="00A20BC9" w:rsidRDefault="00A20BC9" w:rsidP="000A3AEC">
            <w:pPr>
              <w:widowControl/>
              <w:jc w:val="left"/>
              <w:rPr>
                <w:rFonts w:ascii="宋体" w:hAnsi="宋体" w:cs="宋体"/>
                <w:kern w:val="0"/>
                <w:sz w:val="24"/>
              </w:rPr>
            </w:pPr>
          </w:p>
        </w:tc>
      </w:tr>
      <w:tr w:rsidR="00A20BC9" w:rsidTr="000A3AEC">
        <w:trPr>
          <w:tblCellSpacing w:w="0" w:type="dxa"/>
          <w:jc w:val="center"/>
        </w:trPr>
        <w:tc>
          <w:tcPr>
            <w:tcW w:w="0" w:type="auto"/>
            <w:vAlign w:val="center"/>
          </w:tcPr>
          <w:p w:rsidR="00A20BC9" w:rsidRDefault="00A20BC9" w:rsidP="000A3AEC">
            <w:pPr>
              <w:widowControl/>
              <w:jc w:val="left"/>
              <w:rPr>
                <w:rFonts w:ascii="宋体" w:hAnsi="宋体" w:cs="宋体"/>
                <w:kern w:val="0"/>
                <w:sz w:val="24"/>
              </w:rPr>
            </w:pPr>
          </w:p>
        </w:tc>
        <w:tc>
          <w:tcPr>
            <w:tcW w:w="0" w:type="auto"/>
            <w:vAlign w:val="center"/>
          </w:tcPr>
          <w:p w:rsidR="00A20BC9" w:rsidRDefault="00A20BC9" w:rsidP="000A3AEC">
            <w:pPr>
              <w:widowControl/>
              <w:jc w:val="left"/>
              <w:rPr>
                <w:rFonts w:ascii="宋体" w:hAnsi="宋体" w:cs="宋体"/>
                <w:kern w:val="0"/>
                <w:sz w:val="24"/>
              </w:rPr>
            </w:pPr>
            <w:r>
              <w:rPr>
                <w:rFonts w:ascii="宋体" w:hAnsi="宋体" w:cs="宋体"/>
                <w:noProof/>
                <w:kern w:val="0"/>
                <w:sz w:val="24"/>
              </w:rPr>
              <w:drawing>
                <wp:inline distT="0" distB="0" distL="0" distR="0" wp14:anchorId="2F94254E" wp14:editId="6167E166">
                  <wp:extent cx="3086735" cy="2385060"/>
                  <wp:effectExtent l="0" t="0" r="0" b="0"/>
                  <wp:docPr id="16" name="图片 16" descr="wps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wps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735" cy="2385060"/>
                          </a:xfrm>
                          <a:prstGeom prst="rect">
                            <a:avLst/>
                          </a:prstGeom>
                          <a:noFill/>
                          <a:ln>
                            <a:noFill/>
                          </a:ln>
                        </pic:spPr>
                      </pic:pic>
                    </a:graphicData>
                  </a:graphic>
                </wp:inline>
              </w:drawing>
            </w:r>
          </w:p>
        </w:tc>
      </w:tr>
    </w:tbl>
    <w:p w:rsidR="00A20BC9" w:rsidRDefault="00A20BC9" w:rsidP="00A20BC9">
      <w:pPr>
        <w:pStyle w:val="5"/>
        <w:rPr>
          <w:rFonts w:ascii="楷体" w:eastAsia="楷体" w:hAnsi="楷体" w:cs="Times New Roman"/>
          <w:b w:val="0"/>
          <w:bCs w:val="0"/>
          <w:kern w:val="2"/>
          <w:sz w:val="24"/>
          <w:szCs w:val="24"/>
        </w:rPr>
      </w:pPr>
      <w:r>
        <w:rPr>
          <w:rFonts w:ascii="楷体" w:eastAsia="楷体" w:hAnsi="楷体" w:cs="Times New Roman" w:hint="eastAsia"/>
          <w:b w:val="0"/>
          <w:bCs w:val="0"/>
          <w:kern w:val="2"/>
          <w:sz w:val="24"/>
          <w:szCs w:val="24"/>
        </w:rPr>
        <w:t>汽车运用与维修“1+X证书” 技能考试现场</w:t>
      </w:r>
    </w:p>
    <w:p w:rsidR="00A20BC9" w:rsidRDefault="00A20BC9" w:rsidP="00A20BC9">
      <w:pPr>
        <w:widowControl/>
        <w:shd w:val="clear" w:color="auto" w:fill="FFFFFF"/>
        <w:spacing w:line="360" w:lineRule="auto"/>
        <w:ind w:firstLine="480"/>
        <w:jc w:val="left"/>
        <w:rPr>
          <w:rFonts w:ascii="宋体" w:hAnsi="宋体"/>
          <w:kern w:val="0"/>
          <w:sz w:val="24"/>
        </w:rPr>
      </w:pPr>
      <w:r>
        <w:rPr>
          <w:rFonts w:ascii="宋体" w:hAnsi="宋体" w:hint="eastAsia"/>
          <w:b/>
          <w:bCs/>
          <w:kern w:val="0"/>
          <w:sz w:val="24"/>
        </w:rPr>
        <w:t>加快基建项目建设进度。</w:t>
      </w:r>
      <w:r>
        <w:rPr>
          <w:rFonts w:ascii="宋体" w:hAnsi="宋体" w:hint="eastAsia"/>
          <w:kern w:val="0"/>
          <w:sz w:val="24"/>
        </w:rPr>
        <w:t>制定《广州市教育局政府投资工程建设项目近期实施计划（2021-2023年）》，加大中职学校建设力度，改善提升基础办学条件，全市新增6个基本建设项目、2个续建项目纳入《广州市教育局政府投资工程建设项目近期实施计划（2021-2023年）》，总投资3.2亿元。建设校企一体、产学研一体的技术技能训练中心和实验实训实习基地，重点推进广州市旅游商务职业学校</w:t>
      </w:r>
      <w:proofErr w:type="gramStart"/>
      <w:r>
        <w:rPr>
          <w:rFonts w:ascii="宋体" w:hAnsi="宋体" w:hint="eastAsia"/>
          <w:kern w:val="0"/>
          <w:sz w:val="24"/>
        </w:rPr>
        <w:t>北教学</w:t>
      </w:r>
      <w:proofErr w:type="gramEnd"/>
      <w:r>
        <w:rPr>
          <w:rFonts w:ascii="宋体" w:hAnsi="宋体" w:hint="eastAsia"/>
          <w:kern w:val="0"/>
          <w:sz w:val="24"/>
        </w:rPr>
        <w:t>楼（烹饪专业楼）项目、广州市财经职业学校太和校区</w:t>
      </w:r>
      <w:proofErr w:type="gramStart"/>
      <w:r>
        <w:rPr>
          <w:rFonts w:ascii="宋体" w:hAnsi="宋体" w:hint="eastAsia"/>
          <w:kern w:val="0"/>
          <w:sz w:val="24"/>
        </w:rPr>
        <w:t>科创楼</w:t>
      </w:r>
      <w:proofErr w:type="gramEnd"/>
      <w:r>
        <w:rPr>
          <w:rFonts w:ascii="宋体" w:hAnsi="宋体" w:hint="eastAsia"/>
          <w:kern w:val="0"/>
          <w:sz w:val="24"/>
        </w:rPr>
        <w:t>建设工程。加大体育设施建设，扩充学生活动中心和体育场馆资源，重点推进广州市财经职业学校太和校区体育馆工程、图书馆工程、学生宿舍（第四栋）工程建设。</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3.2.3技能大赛</w:t>
      </w:r>
    </w:p>
    <w:p w:rsidR="00A20BC9" w:rsidRDefault="00A20BC9" w:rsidP="00A20BC9">
      <w:pPr>
        <w:widowControl/>
        <w:shd w:val="clear" w:color="auto" w:fill="FFFFFF"/>
        <w:spacing w:line="360" w:lineRule="auto"/>
        <w:ind w:firstLine="480"/>
        <w:jc w:val="left"/>
        <w:rPr>
          <w:rFonts w:ascii="宋体" w:hAnsi="宋体"/>
          <w:kern w:val="0"/>
          <w:sz w:val="24"/>
        </w:rPr>
      </w:pPr>
      <w:r>
        <w:rPr>
          <w:rFonts w:ascii="宋体" w:hAnsi="宋体" w:hint="eastAsia"/>
          <w:kern w:val="0"/>
          <w:sz w:val="24"/>
        </w:rPr>
        <w:t>广州市中职学校</w:t>
      </w:r>
      <w:proofErr w:type="gramStart"/>
      <w:r>
        <w:rPr>
          <w:rFonts w:ascii="宋体" w:hAnsi="宋体" w:hint="eastAsia"/>
          <w:kern w:val="0"/>
          <w:sz w:val="24"/>
        </w:rPr>
        <w:t>坚持赛教</w:t>
      </w:r>
      <w:proofErr w:type="gramEnd"/>
      <w:r>
        <w:rPr>
          <w:rFonts w:ascii="宋体" w:hAnsi="宋体" w:hint="eastAsia"/>
          <w:kern w:val="0"/>
          <w:sz w:val="24"/>
        </w:rPr>
        <w:t>融合，以赛促教，各级各类大赛获奖成绩突出。中职学生5人入选第46届世界技能大赛国家集训队，获中华人民共和国第一届职业技能大赛银牌1个、铜牌1个、优胜奖5个，获全国职业院校技能大赛改革试点赛一等奖1个、二等奖4个，获广东省中等职业学校技能竞赛一等奖52个、二等奖75个、三等奖135个。中职教师参加2020年广东省职业院校教学能力大赛，获一等奖15个、二等奖32个、三等奖28个，5个作品入围国赛，4个进入决赛，数量居全省首位，最终在决赛中取得了“三金</w:t>
      </w:r>
      <w:proofErr w:type="gramStart"/>
      <w:r>
        <w:rPr>
          <w:rFonts w:ascii="宋体" w:hAnsi="宋体" w:hint="eastAsia"/>
          <w:kern w:val="0"/>
          <w:sz w:val="24"/>
        </w:rPr>
        <w:t>一</w:t>
      </w:r>
      <w:proofErr w:type="gramEnd"/>
      <w:r>
        <w:rPr>
          <w:rFonts w:ascii="宋体" w:hAnsi="宋体" w:hint="eastAsia"/>
          <w:kern w:val="0"/>
          <w:sz w:val="24"/>
        </w:rPr>
        <w:t>银</w:t>
      </w:r>
      <w:proofErr w:type="gramStart"/>
      <w:r>
        <w:rPr>
          <w:rFonts w:ascii="宋体" w:hAnsi="宋体" w:hint="eastAsia"/>
          <w:kern w:val="0"/>
          <w:sz w:val="24"/>
        </w:rPr>
        <w:t>一</w:t>
      </w:r>
      <w:proofErr w:type="gramEnd"/>
      <w:r>
        <w:rPr>
          <w:rFonts w:ascii="宋体" w:hAnsi="宋体" w:hint="eastAsia"/>
          <w:kern w:val="0"/>
          <w:sz w:val="24"/>
        </w:rPr>
        <w:t>铜”的好成绩，一等奖数量位列全国第一。</w:t>
      </w:r>
    </w:p>
    <w:p w:rsidR="00A20BC9" w:rsidRDefault="00A20BC9" w:rsidP="00A20BC9">
      <w:pPr>
        <w:widowControl/>
        <w:shd w:val="clear" w:color="auto" w:fill="FFFFFF"/>
        <w:spacing w:line="360" w:lineRule="auto"/>
        <w:ind w:firstLine="480"/>
        <w:jc w:val="left"/>
        <w:rPr>
          <w:rFonts w:ascii="宋体" w:hAnsi="宋体"/>
          <w:kern w:val="0"/>
          <w:sz w:val="24"/>
        </w:rPr>
      </w:pPr>
    </w:p>
    <w:p w:rsidR="00A20BC9" w:rsidRDefault="00A20BC9" w:rsidP="00A20BC9">
      <w:pPr>
        <w:widowControl/>
        <w:shd w:val="clear" w:color="auto" w:fill="FFFFFF"/>
        <w:spacing w:line="360" w:lineRule="auto"/>
        <w:ind w:firstLine="480"/>
        <w:jc w:val="left"/>
        <w:rPr>
          <w:rFonts w:ascii="宋体" w:hAnsi="宋体"/>
          <w:kern w:val="0"/>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lastRenderedPageBreak/>
        <w:t>案例：翩翩少年迎风奔跑 斩获无人机“特等奖”</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信息工程职业学校2018级电子技术应用（无人机应用与维护）专业王世华同学深入学习无人机操控技术、无人机维护、无人机航拍、无人机设计、无人机应用等专业课程，提高自己的专业技能水平。一方面，他跟随学校竞赛团队，参加各类活动和竞赛，2018年10月，赴南昌参加全国青少年无人机大赛获一等奖；2019年7月，赴香港参加粤港澳大湾区青少年无人机大赛获冠军；2020年10月，赴顺德参加省赛低空无人机技能与应用赛项获一等奖；2020年11月，赴佛山参加一带</w:t>
      </w:r>
      <w:proofErr w:type="gramStart"/>
      <w:r>
        <w:rPr>
          <w:rFonts w:ascii="仿宋_GB2312" w:eastAsia="仿宋_GB2312" w:hAnsi="楷体" w:hint="eastAsia"/>
          <w:sz w:val="24"/>
        </w:rPr>
        <w:t>一路暨</w:t>
      </w:r>
      <w:proofErr w:type="gramEnd"/>
      <w:r>
        <w:rPr>
          <w:rFonts w:ascii="仿宋_GB2312" w:eastAsia="仿宋_GB2312" w:hAnsi="楷体" w:hint="eastAsia"/>
          <w:sz w:val="24"/>
        </w:rPr>
        <w:t>金砖国家技能发展与技术创新大赛之未来技术技能国际挑战赛无人机赛项获特等奖。</w:t>
      </w:r>
    </w:p>
    <w:p w:rsidR="00A20BC9" w:rsidRDefault="00A20BC9" w:rsidP="00A20BC9">
      <w:pPr>
        <w:widowControl/>
        <w:shd w:val="clear" w:color="auto" w:fill="FFFFFF"/>
        <w:spacing w:line="360" w:lineRule="auto"/>
        <w:ind w:firstLine="480"/>
        <w:jc w:val="center"/>
        <w:rPr>
          <w:rFonts w:ascii="楷体" w:eastAsia="楷体" w:hAnsi="楷体"/>
          <w:sz w:val="24"/>
        </w:rPr>
      </w:pPr>
      <w:r>
        <w:rPr>
          <w:rFonts w:ascii="仿宋_GB2312" w:eastAsia="仿宋_GB2312" w:hAnsi="楷体" w:hint="eastAsia"/>
          <w:noProof/>
          <w:sz w:val="24"/>
        </w:rPr>
        <w:drawing>
          <wp:anchor distT="0" distB="0" distL="114300" distR="114300" simplePos="0" relativeHeight="251660288" behindDoc="0" locked="0" layoutInCell="1" allowOverlap="0" wp14:anchorId="693EEB81" wp14:editId="2DDDB1D2">
            <wp:simplePos x="0" y="0"/>
            <wp:positionH relativeFrom="column">
              <wp:align>left</wp:align>
            </wp:positionH>
            <wp:positionV relativeFrom="line">
              <wp:posOffset>0</wp:posOffset>
            </wp:positionV>
            <wp:extent cx="5010150" cy="2943225"/>
            <wp:effectExtent l="0" t="0" r="0" b="9525"/>
            <wp:wrapSquare wrapText="bothSides"/>
            <wp:docPr id="25" name="图片 25" descr="wp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wps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hint="eastAsia"/>
          <w:sz w:val="24"/>
        </w:rPr>
        <w:t>王世华同学参赛照片及部分荣誉</w:t>
      </w:r>
    </w:p>
    <w:p w:rsidR="00A20BC9" w:rsidRDefault="00A20BC9" w:rsidP="00A20BC9">
      <w:pPr>
        <w:spacing w:line="360" w:lineRule="auto"/>
        <w:jc w:val="center"/>
        <w:rPr>
          <w:rFonts w:ascii="楷体" w:eastAsia="楷体" w:hAnsi="楷体"/>
          <w:b/>
          <w:bCs/>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案例：广州市司法职业学校国赛获“</w:t>
      </w:r>
      <w:proofErr w:type="gramStart"/>
      <w:r>
        <w:rPr>
          <w:rFonts w:ascii="楷体" w:eastAsia="楷体" w:hAnsi="楷体" w:hint="eastAsia"/>
          <w:b/>
          <w:bCs/>
          <w:sz w:val="24"/>
        </w:rPr>
        <w:t>一</w:t>
      </w:r>
      <w:proofErr w:type="gramEnd"/>
      <w:r>
        <w:rPr>
          <w:rFonts w:ascii="楷体" w:eastAsia="楷体" w:hAnsi="楷体" w:hint="eastAsia"/>
          <w:b/>
          <w:bCs/>
          <w:sz w:val="24"/>
        </w:rPr>
        <w:t>金</w:t>
      </w:r>
      <w:proofErr w:type="gramStart"/>
      <w:r>
        <w:rPr>
          <w:rFonts w:ascii="楷体" w:eastAsia="楷体" w:hAnsi="楷体" w:hint="eastAsia"/>
          <w:b/>
          <w:bCs/>
          <w:sz w:val="24"/>
        </w:rPr>
        <w:t>一</w:t>
      </w:r>
      <w:proofErr w:type="gramEnd"/>
      <w:r>
        <w:rPr>
          <w:rFonts w:ascii="楷体" w:eastAsia="楷体" w:hAnsi="楷体" w:hint="eastAsia"/>
          <w:b/>
          <w:bCs/>
          <w:sz w:val="24"/>
        </w:rPr>
        <w:t>银”</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全国职业院校技能大赛教学能力比赛是教育部主办的我国职业教育规格最高、规模最大的重大赛事。经过市赛、省赛和国赛</w:t>
      </w:r>
      <w:proofErr w:type="gramStart"/>
      <w:r>
        <w:rPr>
          <w:rFonts w:ascii="仿宋_GB2312" w:eastAsia="仿宋_GB2312" w:hAnsi="楷体" w:hint="eastAsia"/>
          <w:sz w:val="24"/>
        </w:rPr>
        <w:t>遴选赛</w:t>
      </w:r>
      <w:proofErr w:type="gramEnd"/>
      <w:r>
        <w:rPr>
          <w:rFonts w:ascii="仿宋_GB2312" w:eastAsia="仿宋_GB2312" w:hAnsi="楷体" w:hint="eastAsia"/>
          <w:sz w:val="24"/>
        </w:rPr>
        <w:t>的层层筛选，广州市司法职业学校两支参赛代表队精心备战，全心投入，最终脱颖而出，获得代表广东省参加国赛的资格。2020年全国职业院校技能大赛教学能力比赛的现场决赛强手云集、竞争激烈，在国赛擂台上，广州市司法职业学校代表队过五关斩六将，最终不负众望，勇夺1金1银两块奖牌，实现该校在全国职业技能大赛上的历史性突破。本次国赛取得的佳绩是近年来该校在教育教学改革、专业建设、课程建设、课堂教学等方面取得成效的有力体现，展示了该校师生饱满的精神面貌，也</w:t>
      </w:r>
      <w:r>
        <w:rPr>
          <w:rFonts w:ascii="仿宋_GB2312" w:eastAsia="仿宋_GB2312" w:hAnsi="楷体" w:hint="eastAsia"/>
          <w:sz w:val="24"/>
        </w:rPr>
        <w:lastRenderedPageBreak/>
        <w:t>为该校职业教育教学质量持续改进提供了目标和方向。</w:t>
      </w:r>
    </w:p>
    <w:p w:rsidR="00A20BC9" w:rsidRDefault="00A20BC9" w:rsidP="00A20BC9">
      <w:pPr>
        <w:spacing w:line="440" w:lineRule="exact"/>
        <w:ind w:firstLineChars="200" w:firstLine="480"/>
        <w:rPr>
          <w:sz w:val="28"/>
          <w:szCs w:val="28"/>
        </w:rPr>
      </w:pPr>
      <w:r>
        <w:rPr>
          <w:rFonts w:ascii="仿宋_GB2312" w:eastAsia="仿宋_GB2312" w:hAnsi="楷体" w:hint="eastAsia"/>
          <w:sz w:val="24"/>
        </w:rPr>
        <w:t xml:space="preserve"> </w:t>
      </w:r>
    </w:p>
    <w:p w:rsidR="00A20BC9" w:rsidRDefault="00A20BC9" w:rsidP="00A20BC9">
      <w:pPr>
        <w:rPr>
          <w:rFonts w:ascii="楷体" w:eastAsia="楷体" w:hAnsi="楷体"/>
          <w:b/>
          <w:bCs/>
          <w:sz w:val="24"/>
        </w:rPr>
      </w:pPr>
      <w:r>
        <w:rPr>
          <w:noProof/>
        </w:rPr>
        <w:drawing>
          <wp:inline distT="0" distB="0" distL="0" distR="0" wp14:anchorId="2CFB85BB" wp14:editId="48461280">
            <wp:extent cx="2501900" cy="1653540"/>
            <wp:effectExtent l="0" t="0" r="0" b="3810"/>
            <wp:docPr id="15" name="图片 15" descr="wp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wps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0" cy="1653540"/>
                    </a:xfrm>
                    <a:prstGeom prst="rect">
                      <a:avLst/>
                    </a:prstGeom>
                    <a:noFill/>
                    <a:ln>
                      <a:noFill/>
                    </a:ln>
                  </pic:spPr>
                </pic:pic>
              </a:graphicData>
            </a:graphic>
          </wp:inline>
        </w:drawing>
      </w:r>
      <w:r>
        <w:rPr>
          <w:noProof/>
        </w:rPr>
        <w:drawing>
          <wp:inline distT="0" distB="0" distL="0" distR="0" wp14:anchorId="4340A1D9" wp14:editId="218DEA82">
            <wp:extent cx="2589530" cy="1653540"/>
            <wp:effectExtent l="0" t="0" r="1270" b="3810"/>
            <wp:docPr id="14" name="图片 14" descr="wps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wps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9530" cy="1653540"/>
                    </a:xfrm>
                    <a:prstGeom prst="rect">
                      <a:avLst/>
                    </a:prstGeom>
                    <a:noFill/>
                    <a:ln>
                      <a:noFill/>
                    </a:ln>
                  </pic:spPr>
                </pic:pic>
              </a:graphicData>
            </a:graphic>
          </wp:inline>
        </w:drawing>
      </w:r>
      <w:r>
        <w:rPr>
          <w:rFonts w:ascii="楷体" w:eastAsia="楷体" w:hAnsi="楷体" w:hint="eastAsia"/>
          <w:b/>
          <w:bCs/>
          <w:sz w:val="24"/>
        </w:rPr>
        <w:t xml:space="preserve"> </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广州市司法职业学校两支参赛队在国赛斩获“</w:t>
      </w:r>
      <w:proofErr w:type="gramStart"/>
      <w:r>
        <w:rPr>
          <w:rFonts w:ascii="楷体" w:eastAsia="楷体" w:hAnsi="楷体" w:hint="eastAsia"/>
          <w:sz w:val="24"/>
        </w:rPr>
        <w:t>一</w:t>
      </w:r>
      <w:proofErr w:type="gramEnd"/>
      <w:r>
        <w:rPr>
          <w:rFonts w:ascii="楷体" w:eastAsia="楷体" w:hAnsi="楷体" w:hint="eastAsia"/>
          <w:sz w:val="24"/>
        </w:rPr>
        <w:t>金</w:t>
      </w:r>
      <w:proofErr w:type="gramStart"/>
      <w:r>
        <w:rPr>
          <w:rFonts w:ascii="楷体" w:eastAsia="楷体" w:hAnsi="楷体" w:hint="eastAsia"/>
          <w:sz w:val="24"/>
        </w:rPr>
        <w:t>一</w:t>
      </w:r>
      <w:proofErr w:type="gramEnd"/>
      <w:r>
        <w:rPr>
          <w:rFonts w:ascii="楷体" w:eastAsia="楷体" w:hAnsi="楷体" w:hint="eastAsia"/>
          <w:sz w:val="24"/>
        </w:rPr>
        <w:t>银”</w:t>
      </w:r>
    </w:p>
    <w:p w:rsidR="00A20BC9" w:rsidRDefault="00A20BC9" w:rsidP="00A20BC9">
      <w:pPr>
        <w:spacing w:line="360" w:lineRule="auto"/>
        <w:jc w:val="center"/>
        <w:rPr>
          <w:rFonts w:ascii="宋体" w:hAnsi="宋体"/>
          <w:b/>
          <w:bCs/>
          <w:kern w:val="0"/>
          <w:sz w:val="24"/>
        </w:rPr>
      </w:pPr>
      <w:r>
        <w:rPr>
          <w:rFonts w:ascii="宋体" w:hAnsi="宋体" w:hint="eastAsia"/>
          <w:b/>
          <w:bCs/>
          <w:kern w:val="0"/>
          <w:sz w:val="24"/>
        </w:rPr>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案例：通力协作育技能，教师登上国赛最高领奖台</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土地房产管理职业学校高度重视教育教学改革、专业建设、课程建设，着力培育师德高尚、技艺精湛的新时代师资队伍，教师教学能力大赛成果丰硕。10个团队作品参加广州市中职教师教学能力大赛，其中8项获奖，并且全部进入省赛；在2020年广东省职业院校技能大赛教学能力比赛中，学校10个教学团队精心打造的10个作品全部获奖，4个团队作品入围广东省国赛遴选赛；2个教学团队成功获得代表广东省参加国赛的资格，其中，电子商务</w:t>
      </w:r>
      <w:proofErr w:type="gramStart"/>
      <w:r>
        <w:rPr>
          <w:rFonts w:ascii="仿宋_GB2312" w:eastAsia="仿宋_GB2312" w:hAnsi="楷体" w:hint="eastAsia"/>
          <w:sz w:val="24"/>
        </w:rPr>
        <w:t>专业陈婷婷</w:t>
      </w:r>
      <w:proofErr w:type="gramEnd"/>
      <w:r>
        <w:rPr>
          <w:rFonts w:ascii="仿宋_GB2312" w:eastAsia="仿宋_GB2312" w:hAnsi="楷体" w:hint="eastAsia"/>
          <w:sz w:val="24"/>
        </w:rPr>
        <w:t>团队作品《AI赋能新客服》进入国赛现场赛，并最终喜获2020年全国职业院校技能大赛教学能力比赛专业课程一组一等奖，实现学校该赛事一等奖的历史性突破！</w:t>
      </w:r>
    </w:p>
    <w:p w:rsidR="00A20BC9" w:rsidRDefault="00A20BC9" w:rsidP="00A20BC9">
      <w:pPr>
        <w:ind w:firstLineChars="200" w:firstLine="420"/>
        <w:jc w:val="center"/>
        <w:rPr>
          <w:rFonts w:ascii="仿宋" w:eastAsia="仿宋" w:hAnsi="仿宋"/>
          <w:sz w:val="28"/>
          <w:szCs w:val="28"/>
        </w:rPr>
      </w:pPr>
      <w:r>
        <w:rPr>
          <w:noProof/>
        </w:rPr>
        <w:drawing>
          <wp:inline distT="0" distB="0" distL="0" distR="0" wp14:anchorId="5C6A4D8C" wp14:editId="752DE945">
            <wp:extent cx="4345305" cy="2238375"/>
            <wp:effectExtent l="0" t="0" r="0" b="9525"/>
            <wp:docPr id="13" name="图片 13" descr="wps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wps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5305" cy="2238375"/>
                    </a:xfrm>
                    <a:prstGeom prst="rect">
                      <a:avLst/>
                    </a:prstGeom>
                    <a:noFill/>
                    <a:ln>
                      <a:noFill/>
                    </a:ln>
                  </pic:spPr>
                </pic:pic>
              </a:graphicData>
            </a:graphic>
          </wp:inline>
        </w:drawing>
      </w:r>
      <w:r>
        <w:rPr>
          <w:rFonts w:ascii="仿宋" w:eastAsia="仿宋" w:hAnsi="仿宋" w:hint="eastAsia"/>
          <w:sz w:val="28"/>
          <w:szCs w:val="28"/>
        </w:rPr>
        <w:t xml:space="preserve"> </w:t>
      </w:r>
    </w:p>
    <w:p w:rsidR="00A20BC9" w:rsidRDefault="00A20BC9" w:rsidP="00A20BC9">
      <w:pPr>
        <w:widowControl/>
        <w:shd w:val="clear" w:color="auto" w:fill="FFFFFF"/>
        <w:spacing w:line="360" w:lineRule="auto"/>
        <w:ind w:firstLine="480"/>
        <w:jc w:val="center"/>
        <w:rPr>
          <w:rFonts w:ascii="宋体" w:hAnsi="宋体"/>
          <w:b/>
          <w:bCs/>
          <w:kern w:val="0"/>
          <w:sz w:val="24"/>
        </w:rPr>
      </w:pPr>
      <w:r>
        <w:rPr>
          <w:rFonts w:ascii="楷体" w:eastAsia="楷体" w:hAnsi="楷体" w:hint="eastAsia"/>
          <w:sz w:val="24"/>
        </w:rPr>
        <w:t>广州市土地房产管理职业学校国赛获奖现场</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lastRenderedPageBreak/>
        <w:t>3</w:t>
      </w:r>
      <w:r>
        <w:rPr>
          <w:rFonts w:ascii="Arial" w:eastAsia="黑体" w:hAnsi="Arial" w:cs="Arial"/>
          <w:b/>
          <w:bCs/>
          <w:sz w:val="32"/>
          <w:szCs w:val="32"/>
        </w:rPr>
        <w:t>.3</w:t>
      </w:r>
      <w:r>
        <w:rPr>
          <w:rFonts w:ascii="黑体" w:eastAsia="黑体" w:hAnsi="黑体" w:hint="eastAsia"/>
          <w:b/>
          <w:bCs/>
          <w:sz w:val="32"/>
          <w:szCs w:val="32"/>
        </w:rPr>
        <w:t>教学改革</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3.3.1.教育教学改革</w:t>
      </w:r>
    </w:p>
    <w:p w:rsidR="00A20BC9" w:rsidRDefault="00A20BC9" w:rsidP="00A20BC9">
      <w:pPr>
        <w:widowControl/>
        <w:shd w:val="clear" w:color="auto" w:fill="FFFFFF"/>
        <w:spacing w:line="360" w:lineRule="auto"/>
        <w:ind w:firstLine="480"/>
        <w:rPr>
          <w:rFonts w:ascii="宋体" w:hAnsi="宋体"/>
          <w:sz w:val="24"/>
          <w:shd w:val="clear" w:color="auto" w:fill="FFFFFF"/>
        </w:rPr>
      </w:pPr>
      <w:r>
        <w:rPr>
          <w:rFonts w:ascii="宋体" w:hAnsi="宋体" w:hint="eastAsia"/>
          <w:sz w:val="24"/>
          <w:shd w:val="clear" w:color="auto" w:fill="FFFFFF"/>
        </w:rPr>
        <w:t>2019学年，广州市中职学校以人才培养质量为中心，积极推进教育教学改革，推动人才培养方案修订，加强教材建设，深化教学改革。在教材建设方面，全市中职学校共有</w:t>
      </w:r>
      <w:r>
        <w:rPr>
          <w:rFonts w:ascii="宋体" w:hAnsi="宋体" w:hint="eastAsia"/>
          <w:kern w:val="0"/>
          <w:sz w:val="24"/>
        </w:rPr>
        <w:t>19本教材入选“十三五”职业教育</w:t>
      </w:r>
      <w:r>
        <w:rPr>
          <w:rFonts w:ascii="宋体" w:hAnsi="宋体" w:hint="eastAsia"/>
          <w:sz w:val="24"/>
          <w:shd w:val="clear" w:color="auto" w:fill="FFFFFF"/>
        </w:rPr>
        <w:t>国家规划教材，其中广州市财经职业学校、广州市交通运输职业学校、广州市旅游商务职业学校分别有5本、4本、3本教材入选。</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案例：适应新型城镇化进程，实践“分类定制”精准育人</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w:t>
      </w:r>
      <w:proofErr w:type="gramStart"/>
      <w:r>
        <w:rPr>
          <w:rFonts w:ascii="仿宋_GB2312" w:eastAsia="仿宋_GB2312" w:hAnsi="楷体" w:hint="eastAsia"/>
          <w:sz w:val="24"/>
        </w:rPr>
        <w:t>番禺区</w:t>
      </w:r>
      <w:proofErr w:type="gramEnd"/>
      <w:r>
        <w:rPr>
          <w:rFonts w:ascii="仿宋_GB2312" w:eastAsia="仿宋_GB2312" w:hAnsi="楷体" w:hint="eastAsia"/>
          <w:sz w:val="24"/>
        </w:rPr>
        <w:t>职业技术学校依托职教集团，联合</w:t>
      </w:r>
      <w:proofErr w:type="gramStart"/>
      <w:r>
        <w:rPr>
          <w:rFonts w:ascii="仿宋_GB2312" w:eastAsia="仿宋_GB2312" w:hAnsi="楷体" w:hint="eastAsia"/>
          <w:sz w:val="24"/>
        </w:rPr>
        <w:t>政园行企</w:t>
      </w:r>
      <w:proofErr w:type="gramEnd"/>
      <w:r>
        <w:rPr>
          <w:rFonts w:ascii="仿宋_GB2312" w:eastAsia="仿宋_GB2312" w:hAnsi="楷体" w:hint="eastAsia"/>
          <w:sz w:val="24"/>
        </w:rPr>
        <w:t>构建了“立体多元、合纵连横”的校企合作机制，对接产业发展需求，布局“农、工、商、服”四大专业群；紧跟产业转型升级，构建了专业设置与专业内容“双动态”专业调整机制；精准对接需求侧，构建了“分类定制、校企融通”人才培养模式；瞄准岗位链和多样化、个性化职业教育需求，设计了“四模块、三阶段”课程结构和“分层分方向、多维度发展”的课程体系；配合复合项目课程实施，建设“校企融促、能力三阶递进”的实训基地；瞄准职业能力培养，创新推进“生产性项目教学”改革；以能力为核心评价学生，构建科学全面的“综合职业能力评价”体系；</w:t>
      </w:r>
      <w:proofErr w:type="gramStart"/>
      <w:r>
        <w:rPr>
          <w:rFonts w:ascii="仿宋_GB2312" w:eastAsia="仿宋_GB2312" w:hAnsi="楷体" w:hint="eastAsia"/>
          <w:sz w:val="24"/>
        </w:rPr>
        <w:t>完善内</w:t>
      </w:r>
      <w:proofErr w:type="gramEnd"/>
      <w:r>
        <w:rPr>
          <w:rFonts w:ascii="仿宋_GB2312" w:eastAsia="仿宋_GB2312" w:hAnsi="楷体" w:hint="eastAsia"/>
          <w:sz w:val="24"/>
        </w:rPr>
        <w:t>生发展机制，构建“产业倒逼，标准导向”的专业</w:t>
      </w:r>
      <w:proofErr w:type="gramStart"/>
      <w:r>
        <w:rPr>
          <w:rFonts w:ascii="仿宋_GB2312" w:eastAsia="仿宋_GB2312" w:hAnsi="楷体" w:hint="eastAsia"/>
          <w:sz w:val="24"/>
        </w:rPr>
        <w:t>类群诊改体系</w:t>
      </w:r>
      <w:proofErr w:type="gramEnd"/>
      <w:r>
        <w:rPr>
          <w:rFonts w:ascii="仿宋_GB2312" w:eastAsia="仿宋_GB2312" w:hAnsi="楷体" w:hint="eastAsia"/>
          <w:sz w:val="24"/>
        </w:rPr>
        <w:t>。实现了“专业势态、课程状态、教学生态、学生素质”四个优化。在职业教育理论、实践和方法方面均具有鲜明的创新性。</w:t>
      </w:r>
    </w:p>
    <w:p w:rsidR="00A20BC9" w:rsidRDefault="00A20BC9" w:rsidP="00A20BC9">
      <w:pPr>
        <w:spacing w:line="0" w:lineRule="atLeast"/>
        <w:ind w:firstLineChars="200" w:firstLine="480"/>
        <w:rPr>
          <w:rFonts w:ascii="仿宋_GB2312" w:eastAsia="仿宋_GB2312" w:hAnsi="等线"/>
          <w:sz w:val="10"/>
          <w:szCs w:val="10"/>
        </w:rPr>
      </w:pPr>
      <w:r>
        <w:rPr>
          <w:rFonts w:ascii="仿宋_GB2312" w:eastAsia="仿宋_GB2312" w:hAnsi="楷体" w:hint="eastAsia"/>
          <w:noProof/>
          <w:sz w:val="24"/>
        </w:rPr>
        <w:drawing>
          <wp:anchor distT="0" distB="0" distL="114300" distR="114300" simplePos="0" relativeHeight="251661312" behindDoc="0" locked="0" layoutInCell="1" allowOverlap="0" wp14:anchorId="7D5AEE1B" wp14:editId="246D6D2F">
            <wp:simplePos x="0" y="0"/>
            <wp:positionH relativeFrom="column">
              <wp:posOffset>542925</wp:posOffset>
            </wp:positionH>
            <wp:positionV relativeFrom="line">
              <wp:posOffset>0</wp:posOffset>
            </wp:positionV>
            <wp:extent cx="3762375" cy="2571750"/>
            <wp:effectExtent l="0" t="0" r="9525" b="0"/>
            <wp:wrapSquare wrapText="bothSides"/>
            <wp:docPr id="24" name="图片 24" descr="wps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wps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等线" w:hint="eastAsia"/>
          <w:sz w:val="10"/>
          <w:szCs w:val="10"/>
        </w:rPr>
        <w:t xml:space="preserve"> </w:t>
      </w:r>
    </w:p>
    <w:p w:rsidR="00A20BC9" w:rsidRDefault="00A20BC9" w:rsidP="00A20BC9">
      <w:pPr>
        <w:spacing w:line="288" w:lineRule="auto"/>
        <w:rPr>
          <w:rFonts w:ascii="仿宋_GB2312" w:eastAsia="仿宋_GB2312" w:hAnsi="等线"/>
          <w:sz w:val="24"/>
        </w:rPr>
      </w:pPr>
      <w:r>
        <w:rPr>
          <w:rFonts w:ascii="仿宋_GB2312" w:eastAsia="仿宋_GB2312" w:hAnsi="等线" w:hint="eastAsia"/>
          <w:sz w:val="24"/>
        </w:rPr>
        <w:t xml:space="preserve"> </w:t>
      </w:r>
    </w:p>
    <w:p w:rsidR="00A20BC9" w:rsidRDefault="00A20BC9" w:rsidP="00A20BC9">
      <w:pPr>
        <w:spacing w:line="360" w:lineRule="auto"/>
        <w:ind w:firstLineChars="200" w:firstLine="480"/>
        <w:rPr>
          <w:rFonts w:ascii="宋体" w:hAnsi="宋体"/>
          <w:kern w:val="0"/>
          <w:sz w:val="24"/>
        </w:rPr>
      </w:pPr>
      <w:r>
        <w:rPr>
          <w:rFonts w:ascii="宋体" w:hAnsi="宋体" w:hint="eastAsia"/>
          <w:kern w:val="0"/>
          <w:sz w:val="24"/>
        </w:rPr>
        <w:t xml:space="preserve"> </w:t>
      </w:r>
    </w:p>
    <w:p w:rsidR="00A20BC9" w:rsidRDefault="00A20BC9" w:rsidP="00A20BC9">
      <w:pPr>
        <w:spacing w:line="440" w:lineRule="exact"/>
        <w:ind w:firstLineChars="200" w:firstLine="420"/>
        <w:rPr>
          <w:rFonts w:ascii="等线" w:hAnsi="等线"/>
          <w:szCs w:val="21"/>
        </w:rPr>
      </w:pPr>
      <w:r>
        <w:rPr>
          <w:rFonts w:ascii="等线" w:hAnsi="等线"/>
        </w:rPr>
        <w:t xml:space="preserve"> </w:t>
      </w:r>
    </w:p>
    <w:p w:rsidR="00A20BC9" w:rsidRDefault="00A20BC9" w:rsidP="00A20BC9">
      <w:pPr>
        <w:spacing w:line="440" w:lineRule="exact"/>
        <w:ind w:firstLineChars="200" w:firstLine="420"/>
        <w:rPr>
          <w:rFonts w:ascii="等线" w:hAnsi="等线"/>
        </w:rPr>
      </w:pPr>
      <w:r>
        <w:rPr>
          <w:rFonts w:ascii="等线" w:hAnsi="等线"/>
        </w:rPr>
        <w:t xml:space="preserve"> </w:t>
      </w:r>
    </w:p>
    <w:p w:rsidR="00A20BC9" w:rsidRDefault="00A20BC9" w:rsidP="00A20BC9">
      <w:pPr>
        <w:spacing w:line="440" w:lineRule="exact"/>
        <w:ind w:firstLineChars="200" w:firstLine="420"/>
        <w:rPr>
          <w:rFonts w:ascii="等线" w:hAnsi="等线"/>
        </w:rPr>
      </w:pPr>
      <w:r>
        <w:rPr>
          <w:rFonts w:ascii="等线" w:hAnsi="等线"/>
        </w:rPr>
        <w:t xml:space="preserve"> </w:t>
      </w:r>
    </w:p>
    <w:p w:rsidR="00A20BC9" w:rsidRDefault="00A20BC9" w:rsidP="00A20BC9">
      <w:pPr>
        <w:spacing w:line="440" w:lineRule="exact"/>
        <w:ind w:firstLineChars="200" w:firstLine="420"/>
        <w:rPr>
          <w:rFonts w:ascii="等线" w:hAnsi="等线"/>
        </w:rPr>
      </w:pPr>
      <w:r>
        <w:rPr>
          <w:rFonts w:ascii="等线" w:hAnsi="等线"/>
        </w:rPr>
        <w:t xml:space="preserve"> </w:t>
      </w:r>
    </w:p>
    <w:p w:rsidR="00A20BC9" w:rsidRDefault="00A20BC9" w:rsidP="00A20BC9">
      <w:pPr>
        <w:spacing w:line="440" w:lineRule="exact"/>
        <w:ind w:firstLineChars="200" w:firstLine="420"/>
        <w:rPr>
          <w:rFonts w:ascii="等线" w:hAnsi="等线"/>
        </w:rPr>
      </w:pPr>
      <w:r>
        <w:rPr>
          <w:rFonts w:ascii="等线" w:hAnsi="等线"/>
        </w:rPr>
        <w:t xml:space="preserve"> </w:t>
      </w:r>
    </w:p>
    <w:p w:rsidR="00A20BC9" w:rsidRDefault="00A20BC9" w:rsidP="00A20BC9">
      <w:pPr>
        <w:spacing w:line="440" w:lineRule="exact"/>
        <w:ind w:firstLineChars="200" w:firstLine="420"/>
        <w:rPr>
          <w:rFonts w:ascii="等线" w:hAnsi="等线"/>
        </w:rPr>
      </w:pPr>
      <w:r>
        <w:rPr>
          <w:rFonts w:ascii="等线" w:hAnsi="等线"/>
        </w:rPr>
        <w:t xml:space="preserve"> </w:t>
      </w:r>
    </w:p>
    <w:p w:rsidR="00A20BC9" w:rsidRDefault="00A20BC9" w:rsidP="00A20BC9">
      <w:pPr>
        <w:spacing w:line="440" w:lineRule="exact"/>
        <w:ind w:firstLineChars="200" w:firstLine="420"/>
        <w:rPr>
          <w:rFonts w:ascii="等线" w:hAnsi="等线"/>
        </w:rPr>
      </w:pPr>
      <w:r>
        <w:rPr>
          <w:rFonts w:ascii="等线" w:hAnsi="等线"/>
        </w:rPr>
        <w:t xml:space="preserve"> </w:t>
      </w:r>
    </w:p>
    <w:p w:rsidR="00A20BC9" w:rsidRDefault="00A20BC9" w:rsidP="00A20BC9">
      <w:pPr>
        <w:spacing w:line="360" w:lineRule="auto"/>
        <w:ind w:firstLineChars="200" w:firstLine="420"/>
        <w:rPr>
          <w:rFonts w:ascii="宋体" w:hAnsi="宋体"/>
          <w:kern w:val="0"/>
          <w:sz w:val="24"/>
        </w:rPr>
      </w:pPr>
      <w:r>
        <w:rPr>
          <w:rFonts w:ascii="等线" w:hAnsi="等线"/>
          <w:noProof/>
        </w:rPr>
        <w:drawing>
          <wp:anchor distT="0" distB="0" distL="114300" distR="114300" simplePos="0" relativeHeight="251662336" behindDoc="0" locked="0" layoutInCell="1" allowOverlap="0" wp14:anchorId="150262CB" wp14:editId="1794BA80">
            <wp:simplePos x="0" y="0"/>
            <wp:positionH relativeFrom="column">
              <wp:posOffset>600075</wp:posOffset>
            </wp:positionH>
            <wp:positionV relativeFrom="line">
              <wp:posOffset>247650</wp:posOffset>
            </wp:positionV>
            <wp:extent cx="3762375" cy="314325"/>
            <wp:effectExtent l="0" t="0" r="9525" b="9525"/>
            <wp:wrapSquare wrapText="bothSides"/>
            <wp:docPr id="23" name="图片 23" descr="wps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kern w:val="0"/>
          <w:sz w:val="24"/>
        </w:rPr>
        <w:t xml:space="preserve"> </w:t>
      </w:r>
    </w:p>
    <w:p w:rsidR="00A20BC9" w:rsidRDefault="00A20BC9" w:rsidP="00A20BC9">
      <w:pPr>
        <w:widowControl/>
        <w:shd w:val="clear" w:color="auto" w:fill="FFFFFF"/>
        <w:spacing w:line="360" w:lineRule="auto"/>
        <w:ind w:firstLine="480"/>
        <w:jc w:val="left"/>
        <w:rPr>
          <w:rFonts w:ascii="宋体" w:hAnsi="宋体"/>
          <w:sz w:val="24"/>
          <w:shd w:val="clear" w:color="auto" w:fill="FFFFFF"/>
        </w:rPr>
      </w:pPr>
      <w:r>
        <w:rPr>
          <w:rFonts w:ascii="宋体" w:hAnsi="宋体" w:hint="eastAsia"/>
          <w:sz w:val="24"/>
          <w:shd w:val="clear" w:color="auto" w:fill="FFFFFF"/>
        </w:rPr>
        <w:lastRenderedPageBreak/>
        <w:t xml:space="preserve"> </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3.3.2 线上教学抗击新冠肺炎疫情</w:t>
      </w:r>
    </w:p>
    <w:p w:rsidR="00A20BC9" w:rsidRDefault="00A20BC9" w:rsidP="00A20BC9">
      <w:pPr>
        <w:widowControl/>
        <w:shd w:val="clear" w:color="auto" w:fill="FFFFFF"/>
        <w:spacing w:line="360" w:lineRule="auto"/>
        <w:ind w:firstLine="480"/>
        <w:rPr>
          <w:rFonts w:ascii="宋体" w:hAnsi="宋体"/>
          <w:sz w:val="24"/>
          <w:shd w:val="clear" w:color="auto" w:fill="FFFFFF"/>
        </w:rPr>
      </w:pPr>
      <w:r>
        <w:rPr>
          <w:rFonts w:ascii="宋体" w:hAnsi="宋体" w:hint="eastAsia"/>
          <w:sz w:val="24"/>
          <w:shd w:val="clear" w:color="auto" w:fill="FFFFFF"/>
        </w:rPr>
        <w:t>为有效应对新冠肺炎疫情影响，广州市教育局周密部署中职开学准备工作，实现返校学校教职工学习考试全覆盖，通过率达100%。组织公民办职校一对一结对互助。牵头成立在穗中职技校师生返校工作专班，精准掌握返校情况，组织学生分年级分批有序安全返校。先后研究出台《关于全面加强广州市中等职业学校疫情防控期间线上教育工作的指导意见》等线上教学政策文件，组织学校将课堂教学搬到网络上。与此同时，也将实习实</w:t>
      </w:r>
      <w:proofErr w:type="gramStart"/>
      <w:r>
        <w:rPr>
          <w:rFonts w:ascii="宋体" w:hAnsi="宋体" w:hint="eastAsia"/>
          <w:sz w:val="24"/>
          <w:shd w:val="clear" w:color="auto" w:fill="FFFFFF"/>
        </w:rPr>
        <w:t>训指导</w:t>
      </w:r>
      <w:proofErr w:type="gramEnd"/>
      <w:r>
        <w:rPr>
          <w:rFonts w:ascii="宋体" w:hAnsi="宋体" w:hint="eastAsia"/>
          <w:sz w:val="24"/>
          <w:shd w:val="clear" w:color="auto" w:fill="FFFFFF"/>
        </w:rPr>
        <w:t>“搬到”线上，实现了“停课不停学”，保质保量做好线上教育。</w:t>
      </w:r>
    </w:p>
    <w:p w:rsidR="00A20BC9" w:rsidRDefault="00A20BC9" w:rsidP="00A20BC9">
      <w:pPr>
        <w:widowControl/>
        <w:shd w:val="clear" w:color="auto" w:fill="FFFFFF"/>
        <w:spacing w:line="360" w:lineRule="auto"/>
        <w:ind w:firstLine="480"/>
        <w:jc w:val="left"/>
        <w:rPr>
          <w:rFonts w:ascii="宋体" w:hAnsi="宋体"/>
          <w:sz w:val="24"/>
          <w:shd w:val="clear" w:color="auto" w:fill="FFFFFF"/>
        </w:rPr>
      </w:pPr>
      <w:r>
        <w:rPr>
          <w:rFonts w:ascii="宋体" w:hAnsi="宋体" w:hint="eastAsia"/>
          <w:sz w:val="24"/>
          <w:shd w:val="clear" w:color="auto" w:fill="FFFFFF"/>
        </w:rPr>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案例：线上教学勤不</w:t>
      </w:r>
      <w:proofErr w:type="gramStart"/>
      <w:r>
        <w:rPr>
          <w:rFonts w:ascii="楷体" w:eastAsia="楷体" w:hAnsi="楷体" w:hint="eastAsia"/>
          <w:b/>
          <w:bCs/>
          <w:sz w:val="24"/>
        </w:rPr>
        <w:t>怠</w:t>
      </w:r>
      <w:proofErr w:type="gramEnd"/>
      <w:r>
        <w:rPr>
          <w:rFonts w:ascii="楷体" w:eastAsia="楷体" w:hAnsi="楷体" w:hint="eastAsia"/>
          <w:b/>
          <w:bCs/>
          <w:sz w:val="24"/>
        </w:rPr>
        <w:t>，润物</w:t>
      </w:r>
      <w:proofErr w:type="gramStart"/>
      <w:r>
        <w:rPr>
          <w:rFonts w:ascii="楷体" w:eastAsia="楷体" w:hAnsi="楷体" w:hint="eastAsia"/>
          <w:b/>
          <w:bCs/>
          <w:sz w:val="24"/>
        </w:rPr>
        <w:t>无声待春来</w:t>
      </w:r>
      <w:proofErr w:type="gramEnd"/>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为贯彻落实“停课不停学”，广州市交通运输职业学校积极开展线上教学，科学谋划，形成了“学校牵头、网络管理、点面指导”的工作思路，确定了“线上为主，线下为辅，三级监管，家校合力”的实施路径。各部门、全体老师各司其职，竭尽全力，共同承担起线上教学课程和各项目技能</w:t>
      </w:r>
      <w:proofErr w:type="gramStart"/>
      <w:r>
        <w:rPr>
          <w:rFonts w:ascii="仿宋_GB2312" w:eastAsia="仿宋_GB2312" w:hAnsi="楷体" w:hint="eastAsia"/>
          <w:sz w:val="24"/>
        </w:rPr>
        <w:t>竞赛线</w:t>
      </w:r>
      <w:proofErr w:type="gramEnd"/>
      <w:r>
        <w:rPr>
          <w:rFonts w:ascii="仿宋_GB2312" w:eastAsia="仿宋_GB2312" w:hAnsi="楷体" w:hint="eastAsia"/>
          <w:sz w:val="24"/>
        </w:rPr>
        <w:t>上辅导的重任，确保线上教学秩序良好、质量上乘。开出中高职线上教学课程186门，线上教学学生任务点完成率平均达95%，学生对线上教学的满意率为94.62%。学生返校前后，学校高度注重线上线下教学工作的有效衔接，坚持线上线下融通、学期学时总量不变、以生为</w:t>
      </w:r>
      <w:proofErr w:type="gramStart"/>
      <w:r>
        <w:rPr>
          <w:rFonts w:ascii="仿宋_GB2312" w:eastAsia="仿宋_GB2312" w:hAnsi="楷体" w:hint="eastAsia"/>
          <w:sz w:val="24"/>
        </w:rPr>
        <w:t>本全面</w:t>
      </w:r>
      <w:proofErr w:type="gramEnd"/>
      <w:r>
        <w:rPr>
          <w:rFonts w:ascii="仿宋_GB2312" w:eastAsia="仿宋_GB2312" w:hAnsi="楷体" w:hint="eastAsia"/>
          <w:sz w:val="24"/>
        </w:rPr>
        <w:t>关爱、质量为首一课一案等措施，克服困难做好线上线下衔接、线下技能训练强化等工作安排，分别针对高职专业学院、</w:t>
      </w:r>
      <w:proofErr w:type="gramStart"/>
      <w:r>
        <w:rPr>
          <w:rFonts w:ascii="仿宋_GB2312" w:eastAsia="仿宋_GB2312" w:hAnsi="楷体" w:hint="eastAsia"/>
          <w:sz w:val="24"/>
        </w:rPr>
        <w:t>中职三年级</w:t>
      </w:r>
      <w:proofErr w:type="gramEnd"/>
      <w:r>
        <w:rPr>
          <w:rFonts w:ascii="仿宋_GB2312" w:eastAsia="仿宋_GB2312" w:hAnsi="楷体" w:hint="eastAsia"/>
          <w:sz w:val="24"/>
        </w:rPr>
        <w:t>、中职一二年级制定返校前后教学工作衔接方案，确保教育教学质量。</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3.</w:t>
      </w:r>
      <w:r>
        <w:rPr>
          <w:rFonts w:ascii="Arial" w:eastAsia="黑体" w:hAnsi="Arial" w:cs="Arial"/>
          <w:b/>
          <w:bCs/>
          <w:sz w:val="32"/>
          <w:szCs w:val="32"/>
        </w:rPr>
        <w:t>4</w:t>
      </w:r>
      <w:r>
        <w:rPr>
          <w:rFonts w:ascii="Arial" w:eastAsia="黑体" w:hAnsi="Arial" w:hint="eastAsia"/>
          <w:b/>
          <w:bCs/>
          <w:sz w:val="32"/>
          <w:szCs w:val="32"/>
        </w:rPr>
        <w:t xml:space="preserve"> </w:t>
      </w:r>
      <w:r>
        <w:rPr>
          <w:rFonts w:ascii="黑体" w:eastAsia="黑体" w:hAnsi="黑体" w:hint="eastAsia"/>
          <w:b/>
          <w:bCs/>
          <w:sz w:val="32"/>
          <w:szCs w:val="32"/>
        </w:rPr>
        <w:t>师资管理</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3.4.1 落实教师编制</w:t>
      </w:r>
    </w:p>
    <w:p w:rsidR="00A20BC9" w:rsidRDefault="00A20BC9" w:rsidP="00A20BC9">
      <w:pPr>
        <w:widowControl/>
        <w:shd w:val="clear" w:color="auto" w:fill="FFFFFF"/>
        <w:spacing w:line="360" w:lineRule="auto"/>
        <w:ind w:firstLine="480"/>
        <w:jc w:val="left"/>
        <w:rPr>
          <w:rFonts w:ascii="宋体" w:hAnsi="宋体"/>
          <w:sz w:val="24"/>
          <w:shd w:val="clear" w:color="auto" w:fill="FFFFFF"/>
        </w:rPr>
      </w:pPr>
      <w:r>
        <w:rPr>
          <w:rFonts w:ascii="宋体" w:hAnsi="宋体" w:hint="eastAsia"/>
          <w:sz w:val="24"/>
          <w:shd w:val="clear" w:color="auto" w:fill="FFFFFF"/>
        </w:rPr>
        <w:t>2019学年，广州市继续贯彻落实《广东省中等职业学校机构编制标准》，完善人事管理改革，推进管理机制创新，确保经费稳定投入，稳定教师队伍。广州市严格按照规定足额核定教师收入并按时发放，确保教师在编在岗教师收入稳定。2020年，按照《中共广州市委机构编制委员会关于广州市高校职（技）校分类</w:t>
      </w:r>
      <w:r>
        <w:rPr>
          <w:rFonts w:ascii="宋体" w:hAnsi="宋体" w:hint="eastAsia"/>
          <w:sz w:val="24"/>
          <w:shd w:val="clear" w:color="auto" w:fill="FFFFFF"/>
        </w:rPr>
        <w:lastRenderedPageBreak/>
        <w:t>工作的意见》（</w:t>
      </w:r>
      <w:proofErr w:type="gramStart"/>
      <w:r>
        <w:rPr>
          <w:rFonts w:ascii="宋体" w:hAnsi="宋体" w:hint="eastAsia"/>
          <w:sz w:val="24"/>
          <w:shd w:val="clear" w:color="auto" w:fill="FFFFFF"/>
        </w:rPr>
        <w:t>穗编字</w:t>
      </w:r>
      <w:proofErr w:type="gramEnd"/>
      <w:r>
        <w:rPr>
          <w:rFonts w:ascii="宋体" w:hAnsi="宋体" w:hint="eastAsia"/>
          <w:sz w:val="24"/>
          <w:shd w:val="clear" w:color="auto" w:fill="FFFFFF"/>
        </w:rPr>
        <w:t>〔2019〕331号）精神和要求，积极推进局属事业单位分类改革，顺利完成7所市属中职学校优化整合为3所中职学校机构编制调整工作。截至2020年12月底，市属中职学校共计10所，核定人员编制3646名，实有在编教职工2953人。</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3.4.2教师培养培训</w:t>
      </w:r>
    </w:p>
    <w:p w:rsidR="00A20BC9" w:rsidRDefault="00A20BC9" w:rsidP="00A20BC9">
      <w:pPr>
        <w:widowControl/>
        <w:shd w:val="clear" w:color="auto" w:fill="FFFFFF"/>
        <w:spacing w:line="360" w:lineRule="auto"/>
        <w:ind w:firstLine="480"/>
        <w:jc w:val="left"/>
        <w:rPr>
          <w:rFonts w:ascii="宋体" w:hAnsi="宋体"/>
          <w:sz w:val="24"/>
          <w:shd w:val="clear" w:color="auto" w:fill="FFFFFF"/>
        </w:rPr>
      </w:pPr>
      <w:r>
        <w:rPr>
          <w:rFonts w:ascii="宋体" w:hAnsi="宋体" w:hint="eastAsia"/>
          <w:sz w:val="24"/>
          <w:shd w:val="clear" w:color="auto" w:fill="FFFFFF"/>
        </w:rPr>
        <w:t>2019学年，广州市中职学校积极开展各级各类教师培养培训项目，完善师资培养培训机制，加强教师到企业实践和培训，建设省职业教育师资培训基地、企业共建师资培训基地，推动“双师型”教师规模不断扩大。2019学年，广州市中职学校开展培训35074人次，比2018学年显著增加，其中，地市级培训、校级培训增加幅度明显。这表明，广州市中职学校越来越重视校本培训与立足区域的培训。此外，中职学校与企业、高校共建师资培训基地232个。开展能工巧匠、南粤工匠、劳动模范进校园，推进名师名匠工作室建设机制，发挥名师名匠引领作用。广州市建筑工程职业学校成立世界技能大赛冠军牵头的“梁智滨劳模创新工作室”“梁智滨大师工作室”。</w:t>
      </w:r>
    </w:p>
    <w:p w:rsidR="00A20BC9" w:rsidRDefault="00A20BC9" w:rsidP="00A20BC9">
      <w:pPr>
        <w:widowControl/>
        <w:shd w:val="clear" w:color="auto" w:fill="FFFFFF"/>
        <w:spacing w:line="360" w:lineRule="auto"/>
        <w:ind w:firstLine="480"/>
        <w:jc w:val="center"/>
        <w:rPr>
          <w:rFonts w:ascii="宋体" w:hAnsi="宋体"/>
          <w:b/>
          <w:bCs/>
          <w:szCs w:val="21"/>
        </w:rPr>
      </w:pPr>
      <w:r>
        <w:rPr>
          <w:rFonts w:ascii="宋体" w:hAnsi="宋体" w:hint="eastAsia"/>
          <w:b/>
          <w:bCs/>
        </w:rPr>
        <w:t>表1</w:t>
      </w:r>
      <w:r>
        <w:rPr>
          <w:b/>
          <w:bCs/>
        </w:rPr>
        <w:t>1</w:t>
      </w:r>
      <w:r>
        <w:rPr>
          <w:rFonts w:ascii="宋体" w:hAnsi="宋体" w:hint="eastAsia"/>
          <w:b/>
          <w:bCs/>
        </w:rPr>
        <w:t>：201</w:t>
      </w:r>
      <w:r>
        <w:rPr>
          <w:b/>
          <w:bCs/>
        </w:rPr>
        <w:t>8</w:t>
      </w:r>
      <w:r>
        <w:rPr>
          <w:rFonts w:ascii="宋体" w:hAnsi="宋体" w:hint="eastAsia"/>
          <w:b/>
          <w:bCs/>
        </w:rPr>
        <w:t>、201</w:t>
      </w:r>
      <w:r>
        <w:rPr>
          <w:b/>
          <w:bCs/>
        </w:rPr>
        <w:t>9</w:t>
      </w:r>
      <w:r>
        <w:rPr>
          <w:rFonts w:ascii="宋体" w:hAnsi="宋体" w:hint="eastAsia"/>
          <w:b/>
          <w:bCs/>
        </w:rPr>
        <w:t>学年广州地区中职学校专任教师接受培训情况（单位：人次）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817"/>
        <w:gridCol w:w="782"/>
        <w:gridCol w:w="842"/>
        <w:gridCol w:w="720"/>
        <w:gridCol w:w="843"/>
        <w:gridCol w:w="904"/>
        <w:gridCol w:w="842"/>
      </w:tblGrid>
      <w:tr w:rsidR="00A20BC9" w:rsidTr="000A3AEC">
        <w:trPr>
          <w:trHeight w:val="456"/>
          <w:jc w:val="center"/>
        </w:trPr>
        <w:tc>
          <w:tcPr>
            <w:tcW w:w="993" w:type="dxa"/>
            <w:vMerge w:val="restart"/>
            <w:tcBorders>
              <w:top w:val="single" w:sz="4" w:space="0" w:color="auto"/>
              <w:left w:val="single" w:sz="4" w:space="0" w:color="auto"/>
              <w:bottom w:val="single" w:sz="4" w:space="0" w:color="auto"/>
              <w:right w:val="single" w:sz="4" w:space="0" w:color="auto"/>
            </w:tcBorders>
          </w:tcPr>
          <w:p w:rsidR="00A20BC9" w:rsidRDefault="00A20BC9" w:rsidP="000A3AEC">
            <w:pPr>
              <w:spacing w:line="360" w:lineRule="auto"/>
              <w:jc w:val="center"/>
              <w:rPr>
                <w:b/>
                <w:bCs/>
                <w:szCs w:val="21"/>
              </w:rPr>
            </w:pPr>
            <w:r>
              <w:rPr>
                <w:rFonts w:ascii="宋体" w:hAnsi="宋体" w:hint="eastAsia"/>
                <w:b/>
                <w:bCs/>
              </w:rPr>
              <w:t>学年</w:t>
            </w:r>
          </w:p>
        </w:tc>
        <w:tc>
          <w:tcPr>
            <w:tcW w:w="5004" w:type="dxa"/>
            <w:gridSpan w:val="5"/>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b/>
                <w:bCs/>
                <w:szCs w:val="21"/>
              </w:rPr>
            </w:pPr>
            <w:r>
              <w:rPr>
                <w:rFonts w:ascii="宋体" w:hAnsi="宋体" w:hint="eastAsia"/>
                <w:b/>
                <w:bCs/>
              </w:rPr>
              <w:t>国内</w:t>
            </w:r>
          </w:p>
        </w:tc>
        <w:tc>
          <w:tcPr>
            <w:tcW w:w="904" w:type="dxa"/>
            <w:vMerge w:val="restart"/>
            <w:tcBorders>
              <w:top w:val="single" w:sz="4" w:space="0" w:color="auto"/>
              <w:left w:val="nil"/>
              <w:bottom w:val="single" w:sz="4" w:space="0" w:color="auto"/>
              <w:right w:val="single" w:sz="4" w:space="0" w:color="auto"/>
            </w:tcBorders>
            <w:vAlign w:val="center"/>
          </w:tcPr>
          <w:p w:rsidR="00A20BC9" w:rsidRDefault="00A20BC9" w:rsidP="000A3AEC">
            <w:pPr>
              <w:spacing w:line="360" w:lineRule="auto"/>
              <w:jc w:val="center"/>
              <w:rPr>
                <w:b/>
                <w:bCs/>
                <w:szCs w:val="21"/>
              </w:rPr>
            </w:pPr>
            <w:r>
              <w:rPr>
                <w:rFonts w:ascii="宋体" w:hAnsi="宋体" w:hint="eastAsia"/>
                <w:b/>
                <w:bCs/>
              </w:rPr>
              <w:t>国（境）外</w:t>
            </w:r>
          </w:p>
        </w:tc>
        <w:tc>
          <w:tcPr>
            <w:tcW w:w="842" w:type="dxa"/>
            <w:vMerge w:val="restart"/>
            <w:tcBorders>
              <w:top w:val="single" w:sz="4" w:space="0" w:color="auto"/>
              <w:left w:val="nil"/>
              <w:bottom w:val="single" w:sz="4" w:space="0" w:color="auto"/>
              <w:right w:val="single" w:sz="4" w:space="0" w:color="auto"/>
            </w:tcBorders>
            <w:vAlign w:val="center"/>
          </w:tcPr>
          <w:p w:rsidR="00A20BC9" w:rsidRDefault="00A20BC9" w:rsidP="000A3AEC">
            <w:pPr>
              <w:spacing w:line="360" w:lineRule="auto"/>
              <w:jc w:val="center"/>
              <w:rPr>
                <w:b/>
                <w:bCs/>
                <w:szCs w:val="21"/>
              </w:rPr>
            </w:pPr>
            <w:r>
              <w:rPr>
                <w:rFonts w:ascii="宋体" w:hAnsi="宋体" w:hint="eastAsia"/>
                <w:b/>
                <w:bCs/>
              </w:rPr>
              <w:t>合计</w:t>
            </w:r>
          </w:p>
        </w:tc>
      </w:tr>
      <w:tr w:rsidR="00A20BC9" w:rsidTr="000A3AEC">
        <w:trPr>
          <w:trHeight w:val="45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20BC9" w:rsidRDefault="00A20BC9" w:rsidP="000A3AEC">
            <w:pPr>
              <w:widowControl/>
              <w:jc w:val="left"/>
              <w:rPr>
                <w:b/>
                <w:bCs/>
                <w:szCs w:val="21"/>
              </w:rPr>
            </w:pPr>
          </w:p>
        </w:tc>
        <w:tc>
          <w:tcPr>
            <w:tcW w:w="1817"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国家级</w:t>
            </w:r>
          </w:p>
        </w:tc>
        <w:tc>
          <w:tcPr>
            <w:tcW w:w="782"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省级</w:t>
            </w:r>
          </w:p>
        </w:tc>
        <w:tc>
          <w:tcPr>
            <w:tcW w:w="842"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市级</w:t>
            </w:r>
          </w:p>
        </w:tc>
        <w:tc>
          <w:tcPr>
            <w:tcW w:w="720"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区级</w:t>
            </w:r>
          </w:p>
        </w:tc>
        <w:tc>
          <w:tcPr>
            <w:tcW w:w="843"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校级</w:t>
            </w:r>
          </w:p>
        </w:tc>
        <w:tc>
          <w:tcPr>
            <w:tcW w:w="0" w:type="auto"/>
            <w:vMerge/>
            <w:tcBorders>
              <w:top w:val="single" w:sz="4" w:space="0" w:color="auto"/>
              <w:left w:val="nil"/>
              <w:bottom w:val="single" w:sz="4" w:space="0" w:color="auto"/>
              <w:right w:val="single" w:sz="4" w:space="0" w:color="auto"/>
            </w:tcBorders>
            <w:vAlign w:val="center"/>
          </w:tcPr>
          <w:p w:rsidR="00A20BC9" w:rsidRDefault="00A20BC9" w:rsidP="000A3AEC">
            <w:pPr>
              <w:widowControl/>
              <w:jc w:val="left"/>
              <w:rPr>
                <w:b/>
                <w:bCs/>
                <w:szCs w:val="21"/>
              </w:rPr>
            </w:pPr>
          </w:p>
        </w:tc>
        <w:tc>
          <w:tcPr>
            <w:tcW w:w="0" w:type="auto"/>
            <w:vMerge/>
            <w:tcBorders>
              <w:top w:val="single" w:sz="4" w:space="0" w:color="auto"/>
              <w:left w:val="nil"/>
              <w:bottom w:val="single" w:sz="4" w:space="0" w:color="auto"/>
              <w:right w:val="single" w:sz="4" w:space="0" w:color="auto"/>
            </w:tcBorders>
            <w:vAlign w:val="center"/>
          </w:tcPr>
          <w:p w:rsidR="00A20BC9" w:rsidRDefault="00A20BC9" w:rsidP="000A3AEC">
            <w:pPr>
              <w:widowControl/>
              <w:jc w:val="left"/>
              <w:rPr>
                <w:b/>
                <w:bCs/>
                <w:szCs w:val="21"/>
              </w:rPr>
            </w:pPr>
          </w:p>
        </w:tc>
      </w:tr>
      <w:tr w:rsidR="00A20BC9" w:rsidTr="000A3AEC">
        <w:trPr>
          <w:trHeight w:val="456"/>
          <w:jc w:val="center"/>
        </w:trPr>
        <w:tc>
          <w:tcPr>
            <w:tcW w:w="993" w:type="dxa"/>
            <w:tcBorders>
              <w:top w:val="single" w:sz="4" w:space="0" w:color="auto"/>
              <w:left w:val="single" w:sz="4" w:space="0" w:color="auto"/>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2018</w:t>
            </w:r>
          </w:p>
        </w:tc>
        <w:tc>
          <w:tcPr>
            <w:tcW w:w="1817"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473</w:t>
            </w:r>
          </w:p>
        </w:tc>
        <w:tc>
          <w:tcPr>
            <w:tcW w:w="782"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2125</w:t>
            </w:r>
          </w:p>
        </w:tc>
        <w:tc>
          <w:tcPr>
            <w:tcW w:w="842"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13728</w:t>
            </w:r>
          </w:p>
        </w:tc>
        <w:tc>
          <w:tcPr>
            <w:tcW w:w="720"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624</w:t>
            </w:r>
          </w:p>
        </w:tc>
        <w:tc>
          <w:tcPr>
            <w:tcW w:w="843"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12386</w:t>
            </w:r>
          </w:p>
        </w:tc>
        <w:tc>
          <w:tcPr>
            <w:tcW w:w="904"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0</w:t>
            </w:r>
          </w:p>
        </w:tc>
        <w:tc>
          <w:tcPr>
            <w:tcW w:w="842" w:type="dxa"/>
            <w:tcBorders>
              <w:top w:val="single" w:sz="4" w:space="0" w:color="auto"/>
              <w:left w:val="nil"/>
              <w:bottom w:val="single" w:sz="4" w:space="0" w:color="auto"/>
              <w:right w:val="single" w:sz="4" w:space="0" w:color="auto"/>
            </w:tcBorders>
          </w:tcPr>
          <w:p w:rsidR="00A20BC9" w:rsidRDefault="00A20BC9" w:rsidP="000A3AEC">
            <w:pPr>
              <w:widowControl/>
              <w:spacing w:line="360" w:lineRule="auto"/>
              <w:jc w:val="center"/>
              <w:rPr>
                <w:szCs w:val="21"/>
              </w:rPr>
            </w:pPr>
            <w:r>
              <w:rPr>
                <w:rFonts w:ascii="宋体" w:hAnsi="宋体" w:hint="eastAsia"/>
              </w:rPr>
              <w:t>29336</w:t>
            </w:r>
          </w:p>
        </w:tc>
      </w:tr>
      <w:tr w:rsidR="00A20BC9" w:rsidTr="000A3AEC">
        <w:trPr>
          <w:trHeight w:val="456"/>
          <w:jc w:val="center"/>
        </w:trPr>
        <w:tc>
          <w:tcPr>
            <w:tcW w:w="993" w:type="dxa"/>
            <w:tcBorders>
              <w:top w:val="single" w:sz="4" w:space="0" w:color="auto"/>
              <w:left w:val="single" w:sz="4" w:space="0" w:color="auto"/>
              <w:bottom w:val="single" w:sz="4" w:space="0" w:color="auto"/>
              <w:right w:val="single" w:sz="4" w:space="0" w:color="auto"/>
            </w:tcBorders>
          </w:tcPr>
          <w:p w:rsidR="00A20BC9" w:rsidRPr="00105CA0" w:rsidRDefault="00A20BC9" w:rsidP="000A3AEC">
            <w:pPr>
              <w:widowControl/>
              <w:spacing w:line="360" w:lineRule="auto"/>
              <w:jc w:val="center"/>
              <w:rPr>
                <w:rFonts w:ascii="宋体" w:hAnsi="宋体"/>
              </w:rPr>
            </w:pPr>
            <w:r>
              <w:rPr>
                <w:rFonts w:ascii="宋体" w:hAnsi="宋体" w:hint="eastAsia"/>
              </w:rPr>
              <w:t>2</w:t>
            </w:r>
            <w:r w:rsidRPr="00105CA0">
              <w:rPr>
                <w:rFonts w:ascii="宋体" w:hAnsi="宋体"/>
              </w:rPr>
              <w:t>019</w:t>
            </w:r>
          </w:p>
        </w:tc>
        <w:tc>
          <w:tcPr>
            <w:tcW w:w="1817" w:type="dxa"/>
            <w:tcBorders>
              <w:top w:val="single" w:sz="4" w:space="0" w:color="auto"/>
              <w:left w:val="nil"/>
              <w:bottom w:val="single" w:sz="4" w:space="0" w:color="auto"/>
              <w:right w:val="single" w:sz="4" w:space="0" w:color="auto"/>
            </w:tcBorders>
          </w:tcPr>
          <w:p w:rsidR="00A20BC9" w:rsidRPr="00105CA0" w:rsidRDefault="00A20BC9" w:rsidP="000A3AEC">
            <w:pPr>
              <w:widowControl/>
              <w:spacing w:line="360" w:lineRule="auto"/>
              <w:jc w:val="center"/>
              <w:rPr>
                <w:rFonts w:ascii="宋体" w:hAnsi="宋体"/>
              </w:rPr>
            </w:pPr>
            <w:r>
              <w:rPr>
                <w:rFonts w:ascii="宋体" w:hAnsi="宋体" w:hint="eastAsia"/>
              </w:rPr>
              <w:t>5</w:t>
            </w:r>
            <w:r w:rsidRPr="00105CA0">
              <w:rPr>
                <w:rFonts w:ascii="宋体" w:hAnsi="宋体"/>
              </w:rPr>
              <w:t>15</w:t>
            </w:r>
          </w:p>
        </w:tc>
        <w:tc>
          <w:tcPr>
            <w:tcW w:w="782" w:type="dxa"/>
            <w:tcBorders>
              <w:top w:val="single" w:sz="4" w:space="0" w:color="auto"/>
              <w:left w:val="nil"/>
              <w:bottom w:val="single" w:sz="4" w:space="0" w:color="auto"/>
              <w:right w:val="single" w:sz="4" w:space="0" w:color="auto"/>
            </w:tcBorders>
          </w:tcPr>
          <w:p w:rsidR="00A20BC9" w:rsidRPr="00105CA0" w:rsidRDefault="00A20BC9" w:rsidP="000A3AEC">
            <w:pPr>
              <w:widowControl/>
              <w:spacing w:line="360" w:lineRule="auto"/>
              <w:jc w:val="center"/>
              <w:rPr>
                <w:rFonts w:ascii="宋体" w:hAnsi="宋体"/>
              </w:rPr>
            </w:pPr>
            <w:r>
              <w:rPr>
                <w:rFonts w:ascii="宋体" w:hAnsi="宋体" w:hint="eastAsia"/>
              </w:rPr>
              <w:t>1</w:t>
            </w:r>
            <w:r w:rsidRPr="00105CA0">
              <w:rPr>
                <w:rFonts w:ascii="宋体" w:hAnsi="宋体"/>
              </w:rPr>
              <w:t>334</w:t>
            </w:r>
          </w:p>
        </w:tc>
        <w:tc>
          <w:tcPr>
            <w:tcW w:w="842" w:type="dxa"/>
            <w:tcBorders>
              <w:top w:val="single" w:sz="4" w:space="0" w:color="auto"/>
              <w:left w:val="nil"/>
              <w:bottom w:val="single" w:sz="4" w:space="0" w:color="auto"/>
              <w:right w:val="single" w:sz="4" w:space="0" w:color="auto"/>
            </w:tcBorders>
          </w:tcPr>
          <w:p w:rsidR="00A20BC9" w:rsidRPr="00105CA0" w:rsidRDefault="00A20BC9" w:rsidP="000A3AEC">
            <w:pPr>
              <w:widowControl/>
              <w:spacing w:line="360" w:lineRule="auto"/>
              <w:jc w:val="center"/>
              <w:rPr>
                <w:rFonts w:ascii="宋体" w:hAnsi="宋体"/>
              </w:rPr>
            </w:pPr>
            <w:r>
              <w:rPr>
                <w:rFonts w:ascii="宋体" w:hAnsi="宋体" w:hint="eastAsia"/>
              </w:rPr>
              <w:t>1</w:t>
            </w:r>
            <w:r w:rsidRPr="00105CA0">
              <w:rPr>
                <w:rFonts w:ascii="宋体" w:hAnsi="宋体"/>
              </w:rPr>
              <w:t>6490</w:t>
            </w:r>
          </w:p>
        </w:tc>
        <w:tc>
          <w:tcPr>
            <w:tcW w:w="720" w:type="dxa"/>
            <w:tcBorders>
              <w:top w:val="single" w:sz="4" w:space="0" w:color="auto"/>
              <w:left w:val="nil"/>
              <w:bottom w:val="single" w:sz="4" w:space="0" w:color="auto"/>
              <w:right w:val="single" w:sz="4" w:space="0" w:color="auto"/>
            </w:tcBorders>
          </w:tcPr>
          <w:p w:rsidR="00A20BC9" w:rsidRPr="00105CA0" w:rsidRDefault="00A20BC9" w:rsidP="000A3AEC">
            <w:pPr>
              <w:widowControl/>
              <w:spacing w:line="360" w:lineRule="auto"/>
              <w:jc w:val="center"/>
              <w:rPr>
                <w:rFonts w:ascii="宋体" w:hAnsi="宋体"/>
              </w:rPr>
            </w:pPr>
            <w:r>
              <w:rPr>
                <w:rFonts w:ascii="宋体" w:hAnsi="宋体" w:hint="eastAsia"/>
              </w:rPr>
              <w:t>4</w:t>
            </w:r>
            <w:r w:rsidRPr="00105CA0">
              <w:rPr>
                <w:rFonts w:ascii="宋体" w:hAnsi="宋体"/>
              </w:rPr>
              <w:t>08</w:t>
            </w:r>
          </w:p>
        </w:tc>
        <w:tc>
          <w:tcPr>
            <w:tcW w:w="843" w:type="dxa"/>
            <w:tcBorders>
              <w:top w:val="single" w:sz="4" w:space="0" w:color="auto"/>
              <w:left w:val="nil"/>
              <w:bottom w:val="single" w:sz="4" w:space="0" w:color="auto"/>
              <w:right w:val="single" w:sz="4" w:space="0" w:color="auto"/>
            </w:tcBorders>
          </w:tcPr>
          <w:p w:rsidR="00A20BC9" w:rsidRPr="00105CA0" w:rsidRDefault="00A20BC9" w:rsidP="000A3AEC">
            <w:pPr>
              <w:widowControl/>
              <w:spacing w:line="360" w:lineRule="auto"/>
              <w:jc w:val="center"/>
              <w:rPr>
                <w:rFonts w:ascii="宋体" w:hAnsi="宋体"/>
              </w:rPr>
            </w:pPr>
            <w:r>
              <w:rPr>
                <w:rFonts w:ascii="宋体" w:hAnsi="宋体" w:hint="eastAsia"/>
              </w:rPr>
              <w:t>1</w:t>
            </w:r>
            <w:r w:rsidRPr="00105CA0">
              <w:rPr>
                <w:rFonts w:ascii="宋体" w:hAnsi="宋体"/>
              </w:rPr>
              <w:t>6325</w:t>
            </w:r>
          </w:p>
        </w:tc>
        <w:tc>
          <w:tcPr>
            <w:tcW w:w="904" w:type="dxa"/>
            <w:tcBorders>
              <w:top w:val="single" w:sz="4" w:space="0" w:color="auto"/>
              <w:left w:val="nil"/>
              <w:bottom w:val="single" w:sz="4" w:space="0" w:color="auto"/>
              <w:right w:val="single" w:sz="4" w:space="0" w:color="auto"/>
            </w:tcBorders>
          </w:tcPr>
          <w:p w:rsidR="00A20BC9" w:rsidRPr="00105CA0" w:rsidRDefault="00A20BC9" w:rsidP="000A3AEC">
            <w:pPr>
              <w:widowControl/>
              <w:spacing w:line="360" w:lineRule="auto"/>
              <w:jc w:val="center"/>
              <w:rPr>
                <w:rFonts w:ascii="宋体" w:hAnsi="宋体"/>
              </w:rPr>
            </w:pPr>
            <w:r>
              <w:rPr>
                <w:rFonts w:ascii="宋体" w:hAnsi="宋体" w:hint="eastAsia"/>
              </w:rPr>
              <w:t>2</w:t>
            </w:r>
          </w:p>
        </w:tc>
        <w:tc>
          <w:tcPr>
            <w:tcW w:w="842" w:type="dxa"/>
            <w:tcBorders>
              <w:top w:val="single" w:sz="4" w:space="0" w:color="auto"/>
              <w:left w:val="nil"/>
              <w:bottom w:val="single" w:sz="4" w:space="0" w:color="auto"/>
              <w:right w:val="single" w:sz="4" w:space="0" w:color="auto"/>
            </w:tcBorders>
          </w:tcPr>
          <w:p w:rsidR="00A20BC9" w:rsidRPr="00105CA0" w:rsidRDefault="00A20BC9" w:rsidP="000A3AEC">
            <w:pPr>
              <w:widowControl/>
              <w:spacing w:line="360" w:lineRule="auto"/>
              <w:jc w:val="center"/>
              <w:rPr>
                <w:rFonts w:ascii="宋体" w:hAnsi="宋体"/>
              </w:rPr>
            </w:pPr>
            <w:r>
              <w:rPr>
                <w:rFonts w:ascii="宋体" w:hAnsi="宋体" w:hint="eastAsia"/>
              </w:rPr>
              <w:t>3</w:t>
            </w:r>
            <w:r w:rsidRPr="00105CA0">
              <w:rPr>
                <w:rFonts w:ascii="宋体" w:hAnsi="宋体"/>
              </w:rPr>
              <w:t>5074</w:t>
            </w:r>
          </w:p>
        </w:tc>
      </w:tr>
    </w:tbl>
    <w:p w:rsidR="00A20BC9" w:rsidRDefault="00A20BC9" w:rsidP="00A20BC9">
      <w:pPr>
        <w:widowControl/>
        <w:shd w:val="clear" w:color="auto" w:fill="FFFFFF"/>
        <w:spacing w:line="400" w:lineRule="exact"/>
        <w:ind w:firstLineChars="200" w:firstLine="420"/>
        <w:jc w:val="left"/>
        <w:rPr>
          <w:rFonts w:ascii="宋体" w:hAnsi="宋体" w:cs="黑体"/>
          <w:kern w:val="0"/>
          <w:szCs w:val="21"/>
        </w:rPr>
      </w:pPr>
      <w:r>
        <w:rPr>
          <w:rFonts w:ascii="宋体" w:hAnsi="宋体" w:cs="黑体" w:hint="eastAsia"/>
          <w:kern w:val="0"/>
        </w:rPr>
        <w:t>数据来源：《广州市教育统计手册》（2018、2019学年）。</w:t>
      </w:r>
    </w:p>
    <w:p w:rsidR="00A20BC9" w:rsidRDefault="00A20BC9" w:rsidP="00A20BC9">
      <w:pPr>
        <w:widowControl/>
        <w:shd w:val="clear" w:color="auto" w:fill="FFFFFF"/>
        <w:spacing w:line="360" w:lineRule="auto"/>
        <w:ind w:firstLine="480"/>
        <w:jc w:val="left"/>
        <w:rPr>
          <w:rFonts w:ascii="Tahoma" w:hAnsi="Tahoma" w:cs="Tahoma"/>
          <w:sz w:val="24"/>
        </w:rPr>
      </w:pPr>
      <w:r>
        <w:rPr>
          <w:rFonts w:ascii="Tahoma" w:hAnsi="Tahoma" w:cs="Tahoma" w:hint="eastAsia"/>
          <w:sz w:val="24"/>
        </w:rPr>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案例：任务引领 雏鹰起航</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广州市商贸职业学校坚持以“规划启航、分类培养、机制保障”作为师资队伍建设策略，着力提高教师队伍的双师素质。规划</w:t>
      </w:r>
      <w:proofErr w:type="gramStart"/>
      <w:r>
        <w:rPr>
          <w:rFonts w:ascii="仿宋_GB2312" w:eastAsia="仿宋_GB2312" w:hAnsi="楷体" w:hint="eastAsia"/>
          <w:sz w:val="24"/>
        </w:rPr>
        <w:t>引领建机制</w:t>
      </w:r>
      <w:proofErr w:type="gramEnd"/>
      <w:r>
        <w:rPr>
          <w:rFonts w:ascii="仿宋_GB2312" w:eastAsia="仿宋_GB2312" w:hAnsi="楷体" w:hint="eastAsia"/>
          <w:sz w:val="24"/>
        </w:rPr>
        <w:t>。制定师资队伍建设规划，根据教师职业成长路径，启动专业带头人、骨干教师培养以及教师素质提升工程，形成学校“发展中心教研室-教学部-教研组”的三级教师培养机制：一是优秀导师</w:t>
      </w:r>
      <w:proofErr w:type="gramStart"/>
      <w:r>
        <w:rPr>
          <w:rFonts w:ascii="仿宋_GB2312" w:eastAsia="仿宋_GB2312" w:hAnsi="楷体" w:hint="eastAsia"/>
          <w:sz w:val="24"/>
        </w:rPr>
        <w:t>塑</w:t>
      </w:r>
      <w:proofErr w:type="gramEnd"/>
      <w:r>
        <w:rPr>
          <w:rFonts w:ascii="仿宋_GB2312" w:eastAsia="仿宋_GB2312" w:hAnsi="楷体" w:hint="eastAsia"/>
          <w:sz w:val="24"/>
        </w:rPr>
        <w:t>灵魂。学校一方面制定《青年教师结对培养办法》，制定公开课、校企合作项目等八项工作任务，由德才兼备的指导老师与青年教师结成师徒完成，练就“站稳讲台”的基本功。二是企业实践强技能。安排新入职教师到合作企业</w:t>
      </w:r>
      <w:r>
        <w:rPr>
          <w:rFonts w:ascii="仿宋_GB2312" w:eastAsia="仿宋_GB2312" w:hAnsi="楷体" w:hint="eastAsia"/>
          <w:sz w:val="24"/>
        </w:rPr>
        <w:lastRenderedPageBreak/>
        <w:t>参加一线岗位运营工作。通过参加企业课程开发、企业实战项目等企业实践，以更好胜任工学结合一体化课程的教学任务。三</w:t>
      </w:r>
      <w:proofErr w:type="gramStart"/>
      <w:r>
        <w:rPr>
          <w:rFonts w:ascii="仿宋_GB2312" w:eastAsia="仿宋_GB2312" w:hAnsi="楷体" w:hint="eastAsia"/>
          <w:sz w:val="24"/>
        </w:rPr>
        <w:t>是多课多赛</w:t>
      </w:r>
      <w:proofErr w:type="gramEnd"/>
      <w:r>
        <w:rPr>
          <w:rFonts w:ascii="仿宋_GB2312" w:eastAsia="仿宋_GB2312" w:hAnsi="楷体" w:hint="eastAsia"/>
          <w:sz w:val="24"/>
        </w:rPr>
        <w:t>磨精品。组织“青年教师公开课”、“高讲示范课”、“教师教学能力大赛”</w:t>
      </w:r>
      <w:proofErr w:type="gramStart"/>
      <w:r>
        <w:rPr>
          <w:rFonts w:ascii="仿宋_GB2312" w:eastAsia="仿宋_GB2312" w:hAnsi="楷体" w:hint="eastAsia"/>
          <w:sz w:val="24"/>
        </w:rPr>
        <w:t>等多课多赛</w:t>
      </w:r>
      <w:proofErr w:type="gramEnd"/>
      <w:r>
        <w:rPr>
          <w:rFonts w:ascii="仿宋_GB2312" w:eastAsia="仿宋_GB2312" w:hAnsi="楷体" w:hint="eastAsia"/>
          <w:sz w:val="24"/>
        </w:rPr>
        <w:t>，通过听课、评课，提炼优秀课例，打造精品，青年教师在磨课中历练成长。学校目前培养了广东省中等职业学校名校长工作室主持人等市级以上拔尖人才10余名，名校长、名师在全省乃至全国</w:t>
      </w:r>
      <w:proofErr w:type="gramStart"/>
      <w:r>
        <w:rPr>
          <w:rFonts w:ascii="仿宋_GB2312" w:eastAsia="仿宋_GB2312" w:hAnsi="楷体" w:hint="eastAsia"/>
          <w:sz w:val="24"/>
        </w:rPr>
        <w:t>职教战线</w:t>
      </w:r>
      <w:proofErr w:type="gramEnd"/>
      <w:r>
        <w:rPr>
          <w:rFonts w:ascii="仿宋_GB2312" w:eastAsia="仿宋_GB2312" w:hAnsi="楷体" w:hint="eastAsia"/>
          <w:sz w:val="24"/>
        </w:rPr>
        <w:t>发挥着示范引领作用。</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 xml:space="preserve">3.4.3 </w:t>
      </w:r>
      <w:proofErr w:type="gramStart"/>
      <w:r>
        <w:rPr>
          <w:rFonts w:ascii="宋体" w:hAnsi="宋体" w:hint="eastAsia"/>
          <w:b/>
          <w:bCs/>
          <w:kern w:val="0"/>
          <w:sz w:val="24"/>
        </w:rPr>
        <w:t>引育名师</w:t>
      </w:r>
      <w:proofErr w:type="gramEnd"/>
      <w:r>
        <w:rPr>
          <w:rFonts w:ascii="宋体" w:hAnsi="宋体" w:hint="eastAsia"/>
          <w:b/>
          <w:bCs/>
          <w:kern w:val="0"/>
          <w:sz w:val="24"/>
        </w:rPr>
        <w:t>名匠</w:t>
      </w:r>
    </w:p>
    <w:p w:rsidR="00A20BC9" w:rsidRDefault="00A20BC9" w:rsidP="00A20BC9">
      <w:pPr>
        <w:widowControl/>
        <w:shd w:val="clear" w:color="auto" w:fill="FFFFFF"/>
        <w:spacing w:line="360" w:lineRule="auto"/>
        <w:ind w:firstLine="480"/>
        <w:jc w:val="left"/>
        <w:rPr>
          <w:rFonts w:ascii="宋体" w:hAnsi="宋体"/>
          <w:sz w:val="24"/>
          <w:shd w:val="clear" w:color="auto" w:fill="FFFFFF"/>
        </w:rPr>
      </w:pPr>
      <w:r>
        <w:rPr>
          <w:rFonts w:ascii="宋体" w:hAnsi="宋体" w:hint="eastAsia"/>
          <w:sz w:val="24"/>
          <w:shd w:val="clear" w:color="auto" w:fill="FFFFFF"/>
        </w:rPr>
        <w:t>2019学年，广州市</w:t>
      </w:r>
      <w:proofErr w:type="gramStart"/>
      <w:r>
        <w:rPr>
          <w:rFonts w:ascii="宋体" w:hAnsi="宋体" w:hint="eastAsia"/>
          <w:sz w:val="24"/>
          <w:shd w:val="clear" w:color="auto" w:fill="FFFFFF"/>
        </w:rPr>
        <w:t>坚持引育结合</w:t>
      </w:r>
      <w:proofErr w:type="gramEnd"/>
      <w:r>
        <w:rPr>
          <w:rFonts w:ascii="宋体" w:hAnsi="宋体" w:hint="eastAsia"/>
          <w:sz w:val="24"/>
          <w:shd w:val="clear" w:color="auto" w:fill="FFFFFF"/>
        </w:rPr>
        <w:t>，加强名师名匠培养，中职学校高水平“双师型”教师队伍规模持续扩大。名师队伍现有59人入选广东省及广州市“百千万人才培养工程”培养计划。入选国家“万人计划”领军人才1人，教育名家、</w:t>
      </w:r>
      <w:proofErr w:type="gramStart"/>
      <w:r>
        <w:rPr>
          <w:rFonts w:ascii="宋体" w:hAnsi="宋体" w:hint="eastAsia"/>
          <w:sz w:val="24"/>
          <w:shd w:val="clear" w:color="auto" w:fill="FFFFFF"/>
        </w:rPr>
        <w:t>职教名</w:t>
      </w:r>
      <w:proofErr w:type="gramEnd"/>
      <w:r>
        <w:rPr>
          <w:rFonts w:ascii="宋体" w:hAnsi="宋体" w:hint="eastAsia"/>
          <w:sz w:val="24"/>
          <w:shd w:val="clear" w:color="auto" w:fill="FFFFFF"/>
        </w:rPr>
        <w:t>校长、名教师74人，以及南粤优秀教师、市优秀教师、市专业（学科）带头人和市级骨干教师192名，形成了市级名校长、专业群带头人、专业带头人、课程建设负责人、骨干教师组成的职业教育品牌师资。</w:t>
      </w:r>
    </w:p>
    <w:p w:rsidR="00A20BC9" w:rsidRDefault="00A20BC9" w:rsidP="00A20BC9">
      <w:pPr>
        <w:widowControl/>
        <w:spacing w:before="100" w:beforeAutospacing="1" w:after="100" w:afterAutospacing="1"/>
        <w:ind w:firstLineChars="200" w:firstLine="482"/>
        <w:jc w:val="left"/>
        <w:outlineLvl w:val="2"/>
        <w:rPr>
          <w:rFonts w:ascii="宋体" w:hAnsi="宋体"/>
          <w:szCs w:val="21"/>
        </w:rPr>
      </w:pPr>
      <w:r>
        <w:rPr>
          <w:rFonts w:ascii="宋体" w:hAnsi="宋体" w:hint="eastAsia"/>
          <w:b/>
          <w:bCs/>
          <w:kern w:val="0"/>
          <w:sz w:val="24"/>
        </w:rPr>
        <w:t>3.4.4.师德师风建设</w:t>
      </w:r>
    </w:p>
    <w:p w:rsidR="00A20BC9" w:rsidRDefault="00A20BC9" w:rsidP="00A20BC9">
      <w:pPr>
        <w:widowControl/>
        <w:shd w:val="clear" w:color="auto" w:fill="FFFFFF"/>
        <w:spacing w:line="360" w:lineRule="auto"/>
        <w:ind w:firstLine="480"/>
        <w:jc w:val="left"/>
        <w:rPr>
          <w:rFonts w:ascii="宋体" w:hAnsi="宋体"/>
          <w:sz w:val="24"/>
          <w:shd w:val="clear" w:color="auto" w:fill="FFFFFF"/>
        </w:rPr>
      </w:pPr>
      <w:r>
        <w:rPr>
          <w:rFonts w:ascii="宋体" w:hAnsi="宋体" w:hint="eastAsia"/>
          <w:sz w:val="24"/>
          <w:shd w:val="clear" w:color="auto" w:fill="FFFFFF"/>
        </w:rPr>
        <w:t>健全规章制度，建立师德机制。为进一步加强新时代学校师德师风建设，完善各项规章制度，加强对教师教育行为的指引。全市11个区及各局属中职学校紧密围绕《广州市教育系统加强新时代教师师德师风建设指导意见》，结合实际情况，均已出台《加强新时代教师师德师风建设实施方案》，制定了师德师风负面清单及处理办法。开展师德自查工作，定期报送进展情况。加大对师德违规行为的查处力度，各单位按要求定期报送师德违规问题查处及通报材料。开展师德师</w:t>
      </w:r>
      <w:proofErr w:type="gramStart"/>
      <w:r>
        <w:rPr>
          <w:rFonts w:ascii="宋体" w:hAnsi="宋体" w:hint="eastAsia"/>
          <w:sz w:val="24"/>
          <w:shd w:val="clear" w:color="auto" w:fill="FFFFFF"/>
        </w:rPr>
        <w:t>风主题</w:t>
      </w:r>
      <w:proofErr w:type="gramEnd"/>
      <w:r>
        <w:rPr>
          <w:rFonts w:ascii="宋体" w:hAnsi="宋体" w:hint="eastAsia"/>
          <w:sz w:val="24"/>
          <w:shd w:val="clear" w:color="auto" w:fill="FFFFFF"/>
        </w:rPr>
        <w:t>活动，加强师德正面宣传工作。在本年度开展的师德主题建设月活动中，全市共有11所中职学校在征文和微视频活动获奖；3所中职学校在全市2020年“战疫情：教师在行动”主题师德好故事征集活动中获奖。</w:t>
      </w:r>
    </w:p>
    <w:p w:rsidR="00A20BC9" w:rsidRDefault="00A20BC9" w:rsidP="00A20BC9">
      <w:pPr>
        <w:rPr>
          <w:rFonts w:ascii="宋体" w:hAnsi="宋体"/>
          <w:szCs w:val="21"/>
        </w:rPr>
      </w:pPr>
      <w:r>
        <w:rPr>
          <w:rFonts w:ascii="宋体" w:hAnsi="宋体" w:hint="eastAsia"/>
        </w:rPr>
        <w:t xml:space="preserve"> </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3.</w:t>
      </w:r>
      <w:r>
        <w:rPr>
          <w:rFonts w:ascii="Arial" w:eastAsia="黑体" w:hAnsi="Arial" w:cs="Arial"/>
          <w:b/>
          <w:bCs/>
          <w:sz w:val="32"/>
          <w:szCs w:val="32"/>
        </w:rPr>
        <w:t>5</w:t>
      </w:r>
      <w:r>
        <w:rPr>
          <w:rFonts w:ascii="Arial" w:eastAsia="黑体" w:hAnsi="Arial" w:hint="eastAsia"/>
          <w:b/>
          <w:bCs/>
          <w:sz w:val="32"/>
          <w:szCs w:val="32"/>
        </w:rPr>
        <w:t xml:space="preserve"> </w:t>
      </w:r>
      <w:r>
        <w:rPr>
          <w:rFonts w:ascii="黑体" w:eastAsia="黑体" w:hAnsi="黑体" w:hint="eastAsia"/>
          <w:b/>
          <w:bCs/>
          <w:sz w:val="32"/>
          <w:szCs w:val="32"/>
        </w:rPr>
        <w:t>对外交流</w:t>
      </w:r>
    </w:p>
    <w:p w:rsidR="00A20BC9" w:rsidRDefault="00A20BC9" w:rsidP="00A20BC9">
      <w:pPr>
        <w:widowControl/>
        <w:shd w:val="clear" w:color="auto" w:fill="FFFFFF"/>
        <w:spacing w:line="360" w:lineRule="auto"/>
        <w:ind w:firstLine="480"/>
        <w:jc w:val="left"/>
        <w:rPr>
          <w:rFonts w:ascii="Tahoma" w:hAnsi="Tahoma" w:cs="Tahoma"/>
          <w:sz w:val="24"/>
        </w:rPr>
      </w:pPr>
      <w:r>
        <w:rPr>
          <w:rFonts w:ascii="宋体" w:hAnsi="宋体" w:hint="eastAsia"/>
          <w:sz w:val="24"/>
        </w:rPr>
        <w:t>2019学年，广州市印发《加快推进中等职业教育对外交流合作工作的实施意见》，出台对外交流合作质量评价参考指标，部署全市中职学校加强对外交流</w:t>
      </w:r>
      <w:r>
        <w:rPr>
          <w:rFonts w:ascii="宋体" w:hAnsi="宋体" w:hint="eastAsia"/>
          <w:sz w:val="24"/>
        </w:rPr>
        <w:lastRenderedPageBreak/>
        <w:t>合作。2020年1月13日，广州市教育局与香港建造业议会签署合作备忘录，推进两地建筑业职业教育</w:t>
      </w:r>
      <w:r>
        <w:rPr>
          <w:rFonts w:ascii="宋体" w:hAnsi="宋体" w:cs="Tahoma" w:hint="eastAsia"/>
          <w:sz w:val="24"/>
        </w:rPr>
        <w:t>交流平台建设、世界技能大赛、技术技能人才培养等领域深化合作。</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案例：多元国际合作交流，提升国际化办学水平</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为了更好的贯彻国家对职业教育“坚持国际合作，开放创新”的精神要求，广州市司法职业学校积极探索国际化交流与合作办学的可行模式。一是与广东外语外贸大学国际学院、韩国南首尔大学合作</w:t>
      </w:r>
      <w:proofErr w:type="gramStart"/>
      <w:r>
        <w:rPr>
          <w:rFonts w:ascii="仿宋_GB2312" w:eastAsia="仿宋_GB2312" w:hAnsi="楷体" w:hint="eastAsia"/>
          <w:sz w:val="24"/>
        </w:rPr>
        <w:t>开设韩语课程</w:t>
      </w:r>
      <w:proofErr w:type="gramEnd"/>
      <w:r>
        <w:rPr>
          <w:rFonts w:ascii="仿宋_GB2312" w:eastAsia="仿宋_GB2312" w:hAnsi="楷体" w:hint="eastAsia"/>
          <w:sz w:val="24"/>
        </w:rPr>
        <w:t>班，同时与广东外语外贸大学国际学院开展了广外留学日本预科项目。二是国际航空人才定向学历培养和就业计划。北京航空航天大学通用航空产业技术研究中心在学校建立国际航空人才定向培养基地，设立“国际航空人才定向学历培养&amp;就业计划”，为学生开启了一条新的“中专直升留学本科、毕业直接就业”的发展路径。三是2020年5月，与加拿大安大略省堪那多院正式</w:t>
      </w:r>
      <w:proofErr w:type="gramStart"/>
      <w:r>
        <w:rPr>
          <w:rFonts w:ascii="仿宋_GB2312" w:eastAsia="仿宋_GB2312" w:hAnsi="楷体" w:hint="eastAsia"/>
          <w:sz w:val="24"/>
        </w:rPr>
        <w:t>签定</w:t>
      </w:r>
      <w:proofErr w:type="gramEnd"/>
      <w:r>
        <w:rPr>
          <w:rFonts w:ascii="仿宋_GB2312" w:eastAsia="仿宋_GB2312" w:hAnsi="楷体" w:hint="eastAsia"/>
          <w:sz w:val="24"/>
        </w:rPr>
        <w:t>《合作备忘录》，在学生语言培训、学生留学就业、院校交流等方面开展广泛合作。</w:t>
      </w:r>
    </w:p>
    <w:p w:rsidR="00A20BC9" w:rsidRDefault="00A20BC9" w:rsidP="00A20BC9">
      <w:pPr>
        <w:spacing w:line="440" w:lineRule="exact"/>
        <w:ind w:firstLineChars="200" w:firstLine="420"/>
        <w:jc w:val="center"/>
        <w:rPr>
          <w:rFonts w:ascii="宋体" w:hAnsi="宋体"/>
          <w:szCs w:val="21"/>
        </w:rPr>
      </w:pPr>
      <w:r>
        <w:rPr>
          <w:rFonts w:ascii="宋体" w:hAnsi="宋体" w:hint="eastAsia"/>
        </w:rPr>
        <w:t xml:space="preserve"> </w:t>
      </w:r>
    </w:p>
    <w:tbl>
      <w:tblPr>
        <w:tblW w:w="0" w:type="auto"/>
        <w:jc w:val="center"/>
        <w:tblCellMar>
          <w:left w:w="0" w:type="dxa"/>
          <w:right w:w="0" w:type="dxa"/>
        </w:tblCellMar>
        <w:tblLook w:val="0000" w:firstRow="0" w:lastRow="0" w:firstColumn="0" w:lastColumn="0" w:noHBand="0" w:noVBand="0"/>
      </w:tblPr>
      <w:tblGrid>
        <w:gridCol w:w="555"/>
        <w:gridCol w:w="6486"/>
      </w:tblGrid>
      <w:tr w:rsidR="00A20BC9" w:rsidTr="000A3AEC">
        <w:trPr>
          <w:gridAfter w:val="1"/>
          <w:jc w:val="center"/>
        </w:trPr>
        <w:tc>
          <w:tcPr>
            <w:tcW w:w="555" w:type="dxa"/>
            <w:tcBorders>
              <w:top w:val="nil"/>
              <w:left w:val="nil"/>
              <w:bottom w:val="nil"/>
              <w:right w:val="nil"/>
            </w:tcBorders>
            <w:vAlign w:val="center"/>
          </w:tcPr>
          <w:p w:rsidR="00A20BC9" w:rsidRDefault="00A20BC9" w:rsidP="000A3AEC">
            <w:pPr>
              <w:widowControl/>
              <w:jc w:val="left"/>
              <w:rPr>
                <w:rFonts w:ascii="宋体" w:hAnsi="宋体"/>
                <w:kern w:val="0"/>
                <w:sz w:val="24"/>
              </w:rPr>
            </w:pPr>
          </w:p>
        </w:tc>
      </w:tr>
      <w:tr w:rsidR="00A20BC9" w:rsidTr="000A3AEC">
        <w:trPr>
          <w:jc w:val="center"/>
        </w:trPr>
        <w:tc>
          <w:tcPr>
            <w:tcW w:w="0" w:type="auto"/>
            <w:tcBorders>
              <w:top w:val="nil"/>
              <w:left w:val="nil"/>
              <w:bottom w:val="nil"/>
              <w:right w:val="nil"/>
            </w:tcBorders>
            <w:vAlign w:val="center"/>
          </w:tcPr>
          <w:p w:rsidR="00A20BC9" w:rsidRDefault="00A20BC9" w:rsidP="000A3AEC">
            <w:pPr>
              <w:widowControl/>
              <w:jc w:val="left"/>
              <w:rPr>
                <w:rFonts w:ascii="宋体" w:hAnsi="宋体"/>
                <w:kern w:val="0"/>
                <w:sz w:val="24"/>
              </w:rPr>
            </w:pPr>
          </w:p>
        </w:tc>
        <w:tc>
          <w:tcPr>
            <w:tcW w:w="0" w:type="auto"/>
            <w:tcBorders>
              <w:top w:val="nil"/>
              <w:left w:val="nil"/>
              <w:bottom w:val="nil"/>
              <w:right w:val="nil"/>
            </w:tcBorders>
            <w:vAlign w:val="center"/>
          </w:tcPr>
          <w:p w:rsidR="00A20BC9" w:rsidRDefault="00A20BC9" w:rsidP="000A3AEC">
            <w:pPr>
              <w:widowControl/>
              <w:jc w:val="left"/>
              <w:rPr>
                <w:szCs w:val="21"/>
              </w:rPr>
            </w:pPr>
            <w:r>
              <w:rPr>
                <w:rFonts w:ascii="宋体" w:hAnsi="宋体"/>
                <w:noProof/>
                <w:kern w:val="0"/>
                <w:sz w:val="24"/>
              </w:rPr>
              <w:drawing>
                <wp:inline distT="0" distB="0" distL="0" distR="0" wp14:anchorId="01047C2E" wp14:editId="241C968D">
                  <wp:extent cx="4118610" cy="2077720"/>
                  <wp:effectExtent l="0" t="0" r="0" b="0"/>
                  <wp:docPr id="12" name="图片 12" descr="wp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wps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8610" cy="2077720"/>
                          </a:xfrm>
                          <a:prstGeom prst="rect">
                            <a:avLst/>
                          </a:prstGeom>
                          <a:noFill/>
                          <a:ln>
                            <a:noFill/>
                          </a:ln>
                        </pic:spPr>
                      </pic:pic>
                    </a:graphicData>
                  </a:graphic>
                </wp:inline>
              </w:drawing>
            </w:r>
          </w:p>
        </w:tc>
      </w:tr>
    </w:tbl>
    <w:p w:rsidR="00A20BC9" w:rsidRDefault="00A20BC9" w:rsidP="00A20BC9">
      <w:pPr>
        <w:spacing w:line="360" w:lineRule="auto"/>
        <w:jc w:val="center"/>
        <w:rPr>
          <w:rFonts w:ascii="宋体" w:hAnsi="宋体"/>
          <w:b/>
          <w:bCs/>
          <w:kern w:val="44"/>
          <w:sz w:val="44"/>
          <w:szCs w:val="44"/>
        </w:rPr>
      </w:pPr>
      <w:r>
        <w:rPr>
          <w:rFonts w:ascii="楷体" w:eastAsia="楷体" w:hAnsi="楷体" w:hint="eastAsia"/>
          <w:sz w:val="24"/>
        </w:rPr>
        <w:t>广州市司法职业学校赴韩国南首尔大学交流</w:t>
      </w:r>
    </w:p>
    <w:p w:rsidR="00A20BC9" w:rsidRDefault="00A20BC9" w:rsidP="00A20BC9">
      <w:pPr>
        <w:keepNext/>
        <w:keepLines/>
        <w:spacing w:before="340" w:after="330" w:line="576" w:lineRule="auto"/>
        <w:outlineLvl w:val="0"/>
        <w:rPr>
          <w:rFonts w:ascii="宋体" w:hAnsi="宋体"/>
          <w:b/>
          <w:bCs/>
          <w:kern w:val="0"/>
          <w:sz w:val="24"/>
        </w:rPr>
      </w:pPr>
      <w:r>
        <w:rPr>
          <w:rFonts w:ascii="宋体" w:hAnsi="宋体" w:hint="eastAsia"/>
          <w:b/>
          <w:bCs/>
          <w:kern w:val="44"/>
          <w:sz w:val="44"/>
          <w:szCs w:val="44"/>
        </w:rPr>
        <w:t>4.校企合作</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4</w:t>
      </w:r>
      <w:r>
        <w:rPr>
          <w:rFonts w:ascii="Arial" w:eastAsia="黑体" w:hAnsi="Arial" w:cs="Arial"/>
          <w:b/>
          <w:bCs/>
          <w:sz w:val="32"/>
          <w:szCs w:val="32"/>
        </w:rPr>
        <w:t>.</w:t>
      </w:r>
      <w:r>
        <w:rPr>
          <w:rFonts w:ascii="Arial" w:eastAsia="黑体" w:hAnsi="Arial" w:hint="eastAsia"/>
          <w:b/>
          <w:bCs/>
          <w:sz w:val="32"/>
          <w:szCs w:val="32"/>
        </w:rPr>
        <w:t>1</w:t>
      </w:r>
      <w:r>
        <w:rPr>
          <w:rFonts w:ascii="Arial" w:eastAsia="黑体" w:hAnsi="Arial" w:cs="Arial"/>
          <w:b/>
          <w:bCs/>
          <w:sz w:val="32"/>
          <w:szCs w:val="32"/>
        </w:rPr>
        <w:t xml:space="preserve"> </w:t>
      </w:r>
      <w:r>
        <w:rPr>
          <w:rFonts w:ascii="黑体" w:eastAsia="黑体" w:hAnsi="黑体" w:hint="eastAsia"/>
          <w:b/>
          <w:bCs/>
          <w:sz w:val="32"/>
          <w:szCs w:val="32"/>
        </w:rPr>
        <w:t>校企合作成效</w:t>
      </w:r>
    </w:p>
    <w:p w:rsidR="00A20BC9" w:rsidRDefault="00A20BC9" w:rsidP="00A20BC9">
      <w:pPr>
        <w:autoSpaceDE w:val="0"/>
        <w:autoSpaceDN w:val="0"/>
        <w:adjustRightInd w:val="0"/>
        <w:spacing w:line="360" w:lineRule="auto"/>
        <w:ind w:firstLineChars="200" w:firstLine="480"/>
        <w:jc w:val="left"/>
        <w:rPr>
          <w:rFonts w:ascii="宋体" w:hAnsi="宋体"/>
          <w:kern w:val="0"/>
          <w:sz w:val="24"/>
          <w:shd w:val="clear" w:color="auto" w:fill="FFFFFF"/>
        </w:rPr>
      </w:pPr>
      <w:r>
        <w:rPr>
          <w:rFonts w:ascii="宋体" w:hAnsi="宋体" w:hint="eastAsia"/>
          <w:sz w:val="24"/>
        </w:rPr>
        <w:t>广州市中等职业学校积极深化产教融合，积极推进校企合作，加强校企共建共享教学资源建设，建立一批校企合作平台，逐步形成了校企合作长效机制；广</w:t>
      </w:r>
      <w:r>
        <w:rPr>
          <w:rFonts w:ascii="宋体" w:hAnsi="宋体" w:hint="eastAsia"/>
          <w:sz w:val="24"/>
        </w:rPr>
        <w:lastRenderedPageBreak/>
        <w:t>州市教育局成立15个市级专业指导委员会，研制出台两批17</w:t>
      </w:r>
      <w:proofErr w:type="gramStart"/>
      <w:r>
        <w:rPr>
          <w:rFonts w:ascii="宋体" w:hAnsi="宋体" w:hint="eastAsia"/>
          <w:sz w:val="24"/>
        </w:rPr>
        <w:t>门市级</w:t>
      </w:r>
      <w:proofErr w:type="gramEnd"/>
      <w:r>
        <w:rPr>
          <w:rFonts w:ascii="宋体" w:hAnsi="宋体" w:hint="eastAsia"/>
          <w:sz w:val="24"/>
        </w:rPr>
        <w:t>中等职业学校专业教学指导方案；分三批认定和建设了13个市级产教融合、校企合作项目。指导成立市广州医药健康职教集团、广东汽车改装产教联盟，中职学校累计牵头成立职教集团累计10个、产教联盟3个。各类企业在全市中职学校设立培训中心（基地）达95个，实现了在项目研发、师资共育、学生实践、员工培训、设备共享等方面的校企深度合作。校企联合开办 “订单培养班”178个，共同研制了个性化的人才培养方案和课程体系，配套建设校企共享的实</w:t>
      </w:r>
      <w:proofErr w:type="gramStart"/>
      <w:r>
        <w:rPr>
          <w:rFonts w:ascii="宋体" w:hAnsi="宋体" w:hint="eastAsia"/>
          <w:sz w:val="24"/>
        </w:rPr>
        <w:t>训实践场</w:t>
      </w:r>
      <w:proofErr w:type="gramEnd"/>
      <w:r>
        <w:rPr>
          <w:rFonts w:ascii="宋体" w:hAnsi="宋体" w:hint="eastAsia"/>
          <w:sz w:val="24"/>
        </w:rPr>
        <w:t>室，全市年均订单培养学生近万名。</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4.</w:t>
      </w:r>
      <w:r>
        <w:rPr>
          <w:rFonts w:ascii="Arial" w:eastAsia="黑体" w:hAnsi="Arial" w:cs="Arial"/>
          <w:b/>
          <w:bCs/>
          <w:sz w:val="32"/>
          <w:szCs w:val="32"/>
        </w:rPr>
        <w:t>2</w:t>
      </w:r>
      <w:r>
        <w:rPr>
          <w:rFonts w:ascii="Arial" w:eastAsia="黑体" w:hAnsi="Arial" w:hint="eastAsia"/>
          <w:b/>
          <w:bCs/>
          <w:sz w:val="32"/>
          <w:szCs w:val="32"/>
        </w:rPr>
        <w:t xml:space="preserve"> </w:t>
      </w:r>
      <w:r>
        <w:rPr>
          <w:rFonts w:ascii="黑体" w:eastAsia="黑体" w:hAnsi="黑体" w:hint="eastAsia"/>
          <w:b/>
          <w:bCs/>
          <w:sz w:val="32"/>
          <w:szCs w:val="32"/>
        </w:rPr>
        <w:t>校企协同育人</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4.2.1 校企协同育人</w:t>
      </w:r>
    </w:p>
    <w:p w:rsidR="00A20BC9" w:rsidRDefault="00A20BC9" w:rsidP="00A20BC9">
      <w:pPr>
        <w:spacing w:line="440" w:lineRule="exact"/>
        <w:ind w:firstLineChars="200" w:firstLine="480"/>
        <w:rPr>
          <w:rFonts w:ascii="宋体" w:hAnsi="宋体"/>
          <w:kern w:val="0"/>
          <w:sz w:val="24"/>
          <w:shd w:val="clear" w:color="auto" w:fill="FFFFFF"/>
        </w:rPr>
      </w:pPr>
      <w:r>
        <w:rPr>
          <w:rFonts w:ascii="宋体" w:hAnsi="宋体" w:hint="eastAsia"/>
          <w:kern w:val="0"/>
          <w:sz w:val="24"/>
          <w:shd w:val="clear" w:color="auto" w:fill="FFFFFF"/>
        </w:rPr>
        <w:t>2019学年，广州市中职学校继续加强校企合作，深化工学结合的育人模式改革，积极推进校企合作，创新合作形式，形成了订单班等校企协同育人典型模式。</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案例：企业深度参与人才培养，校内实</w:t>
      </w:r>
      <w:proofErr w:type="gramStart"/>
      <w:r>
        <w:rPr>
          <w:rFonts w:ascii="楷体" w:eastAsia="楷体" w:hAnsi="楷体" w:hint="eastAsia"/>
          <w:b/>
          <w:bCs/>
          <w:sz w:val="24"/>
        </w:rPr>
        <w:t>训质量</w:t>
      </w:r>
      <w:proofErr w:type="gramEnd"/>
      <w:r>
        <w:rPr>
          <w:rFonts w:ascii="楷体" w:eastAsia="楷体" w:hAnsi="楷体" w:hint="eastAsia"/>
          <w:b/>
          <w:bCs/>
          <w:sz w:val="24"/>
        </w:rPr>
        <w:t>显著提升</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2020年2月，广州市职业与终身教育学会联合广州日报</w:t>
      </w:r>
      <w:proofErr w:type="gramStart"/>
      <w:r>
        <w:rPr>
          <w:rFonts w:ascii="仿宋_GB2312" w:eastAsia="仿宋_GB2312" w:hAnsi="楷体" w:hint="eastAsia"/>
          <w:sz w:val="24"/>
        </w:rPr>
        <w:t>大洋网</w:t>
      </w:r>
      <w:proofErr w:type="gramEnd"/>
      <w:r>
        <w:rPr>
          <w:rFonts w:ascii="仿宋_GB2312" w:eastAsia="仿宋_GB2312" w:hAnsi="楷体" w:hint="eastAsia"/>
          <w:sz w:val="24"/>
        </w:rPr>
        <w:t>共同举办第五届职业教育金睿</w:t>
      </w:r>
      <w:proofErr w:type="gramStart"/>
      <w:r>
        <w:rPr>
          <w:rFonts w:ascii="仿宋_GB2312" w:eastAsia="仿宋_GB2312" w:hAnsi="楷体" w:hint="eastAsia"/>
          <w:sz w:val="24"/>
        </w:rPr>
        <w:t>奖线上点赞</w:t>
      </w:r>
      <w:proofErr w:type="gramEnd"/>
      <w:r>
        <w:rPr>
          <w:rFonts w:ascii="仿宋_GB2312" w:eastAsia="仿宋_GB2312" w:hAnsi="楷体" w:hint="eastAsia"/>
          <w:sz w:val="24"/>
        </w:rPr>
        <w:t>活动，多维</w:t>
      </w:r>
      <w:proofErr w:type="gramStart"/>
      <w:r>
        <w:rPr>
          <w:rFonts w:ascii="仿宋_GB2312" w:eastAsia="仿宋_GB2312" w:hAnsi="楷体" w:hint="eastAsia"/>
          <w:sz w:val="24"/>
        </w:rPr>
        <w:t>度展示</w:t>
      </w:r>
      <w:proofErr w:type="gramEnd"/>
      <w:r>
        <w:rPr>
          <w:rFonts w:ascii="仿宋_GB2312" w:eastAsia="仿宋_GB2312" w:hAnsi="楷体" w:hint="eastAsia"/>
          <w:sz w:val="24"/>
        </w:rPr>
        <w:t>广州职业教育的风采以及产教融合改革试点的育人成果。经</w:t>
      </w:r>
      <w:proofErr w:type="gramStart"/>
      <w:r>
        <w:rPr>
          <w:rFonts w:ascii="仿宋_GB2312" w:eastAsia="仿宋_GB2312" w:hAnsi="楷体" w:hint="eastAsia"/>
          <w:sz w:val="24"/>
        </w:rPr>
        <w:t>集合线上点赞数据</w:t>
      </w:r>
      <w:proofErr w:type="gramEnd"/>
      <w:r>
        <w:rPr>
          <w:rFonts w:ascii="仿宋_GB2312" w:eastAsia="仿宋_GB2312" w:hAnsi="楷体" w:hint="eastAsia"/>
          <w:sz w:val="24"/>
        </w:rPr>
        <w:t>统计和线下专家评审团综合评定意见，评出广州市第五届“职业教育金睿奖”。其中，参与学校</w:t>
      </w:r>
      <w:proofErr w:type="gramStart"/>
      <w:r>
        <w:rPr>
          <w:rFonts w:ascii="仿宋_GB2312" w:eastAsia="仿宋_GB2312" w:hAnsi="楷体" w:hint="eastAsia"/>
          <w:sz w:val="24"/>
        </w:rPr>
        <w:t>校</w:t>
      </w:r>
      <w:proofErr w:type="gramEnd"/>
      <w:r>
        <w:rPr>
          <w:rFonts w:ascii="仿宋_GB2312" w:eastAsia="仿宋_GB2312" w:hAnsi="楷体" w:hint="eastAsia"/>
          <w:sz w:val="24"/>
        </w:rPr>
        <w:t>企合作的广州金点子科技有限公司、广州市英姿化妆品有限公司荣获“最佳合作企业”金睿奖。从2018年起，“金点子”公司与广州市财经职业学校市场营销专业签约合作，开设互联网营销推广合作项目，在校企合作的过程中，学校市场营销专业逐步形成了一套适合学生实训课程模式。公司委派网络推广经验丰富、又有教学经验的专业人士来校任教，向学生传授网络推广技术。在学校市场营销实训基地引进“金点子”公司“大话兔”</w:t>
      </w:r>
      <w:proofErr w:type="gramStart"/>
      <w:r>
        <w:rPr>
          <w:rFonts w:ascii="仿宋_GB2312" w:eastAsia="仿宋_GB2312" w:hAnsi="楷体" w:hint="eastAsia"/>
          <w:sz w:val="24"/>
        </w:rPr>
        <w:t>美甲师</w:t>
      </w:r>
      <w:proofErr w:type="gramEnd"/>
      <w:r>
        <w:rPr>
          <w:rFonts w:ascii="仿宋_GB2312" w:eastAsia="仿宋_GB2312" w:hAnsi="楷体" w:hint="eastAsia"/>
          <w:sz w:val="24"/>
        </w:rPr>
        <w:t>APP项目，让学生实际担任市场营销岗位，承担企业推广任务。</w:t>
      </w:r>
    </w:p>
    <w:p w:rsidR="00A20BC9" w:rsidRDefault="00A20BC9" w:rsidP="00A20BC9">
      <w:pPr>
        <w:spacing w:line="360" w:lineRule="auto"/>
        <w:ind w:firstLine="420"/>
        <w:jc w:val="center"/>
        <w:rPr>
          <w:rFonts w:ascii="仿宋" w:eastAsia="仿宋" w:hAnsi="仿宋"/>
          <w:szCs w:val="21"/>
        </w:rPr>
      </w:pPr>
      <w:r>
        <w:rPr>
          <w:noProof/>
        </w:rPr>
        <w:lastRenderedPageBreak/>
        <w:drawing>
          <wp:inline distT="0" distB="0" distL="0" distR="0" wp14:anchorId="77C86EA5" wp14:editId="5F49A9F6">
            <wp:extent cx="4688840" cy="2340610"/>
            <wp:effectExtent l="0" t="0" r="0" b="2540"/>
            <wp:docPr id="11" name="图片 11" descr="wps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wps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8840" cy="2340610"/>
                    </a:xfrm>
                    <a:prstGeom prst="rect">
                      <a:avLst/>
                    </a:prstGeom>
                    <a:noFill/>
                    <a:ln>
                      <a:noFill/>
                    </a:ln>
                  </pic:spPr>
                </pic:pic>
              </a:graphicData>
            </a:graphic>
          </wp:inline>
        </w:drawing>
      </w:r>
      <w:r>
        <w:rPr>
          <w:rFonts w:ascii="仿宋" w:eastAsia="仿宋" w:hAnsi="仿宋" w:hint="eastAsia"/>
        </w:rPr>
        <w:t xml:space="preserve"> </w:t>
      </w:r>
    </w:p>
    <w:p w:rsidR="00A20BC9" w:rsidRDefault="00A20BC9" w:rsidP="00A20BC9">
      <w:pPr>
        <w:spacing w:line="360" w:lineRule="auto"/>
        <w:jc w:val="center"/>
        <w:rPr>
          <w:rFonts w:ascii="宋体" w:hAnsi="宋体"/>
          <w:kern w:val="0"/>
          <w:sz w:val="24"/>
          <w:shd w:val="clear" w:color="auto" w:fill="FFFFFF"/>
        </w:rPr>
      </w:pPr>
      <w:r>
        <w:rPr>
          <w:rFonts w:ascii="楷体" w:eastAsia="楷体" w:hAnsi="楷体" w:hint="eastAsia"/>
          <w:sz w:val="24"/>
        </w:rPr>
        <w:t>市场营销专业引入“金点子”企业项目校内实训</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案例：校企合作促发展 订单培养育人才</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为了深化校企合作，探索订单</w:t>
      </w:r>
      <w:proofErr w:type="gramStart"/>
      <w:r>
        <w:rPr>
          <w:rFonts w:ascii="仿宋_GB2312" w:eastAsia="仿宋_GB2312" w:hAnsi="楷体" w:hint="eastAsia"/>
          <w:sz w:val="24"/>
        </w:rPr>
        <w:t>式人才</w:t>
      </w:r>
      <w:proofErr w:type="gramEnd"/>
      <w:r>
        <w:rPr>
          <w:rFonts w:ascii="仿宋_GB2312" w:eastAsia="仿宋_GB2312" w:hAnsi="楷体" w:hint="eastAsia"/>
          <w:sz w:val="24"/>
        </w:rPr>
        <w:t>培养模式，广州市增</w:t>
      </w:r>
      <w:proofErr w:type="gramStart"/>
      <w:r>
        <w:rPr>
          <w:rFonts w:ascii="仿宋_GB2312" w:eastAsia="仿宋_GB2312" w:hAnsi="楷体" w:hint="eastAsia"/>
          <w:sz w:val="24"/>
        </w:rPr>
        <w:t>城区东方</w:t>
      </w:r>
      <w:proofErr w:type="gramEnd"/>
      <w:r>
        <w:rPr>
          <w:rFonts w:ascii="仿宋_GB2312" w:eastAsia="仿宋_GB2312" w:hAnsi="楷体" w:hint="eastAsia"/>
          <w:sz w:val="24"/>
        </w:rPr>
        <w:t>职业技术学校与广州市三英温泉度假酒店深化校企合作，在高星级饭店运营与管理专业中共开设了三届订单班建设。订单班学生享受企业的生活补贴，由校企双方共同制定人才培养方案，校企共同开展教学、共同评价考核，实行“人才共育、过程共管、成果共享、责任共担”的订单</w:t>
      </w:r>
      <w:proofErr w:type="gramStart"/>
      <w:r>
        <w:rPr>
          <w:rFonts w:ascii="仿宋_GB2312" w:eastAsia="仿宋_GB2312" w:hAnsi="楷体" w:hint="eastAsia"/>
          <w:sz w:val="24"/>
        </w:rPr>
        <w:t>式人才</w:t>
      </w:r>
      <w:proofErr w:type="gramEnd"/>
      <w:r>
        <w:rPr>
          <w:rFonts w:ascii="仿宋_GB2312" w:eastAsia="仿宋_GB2312" w:hAnsi="楷体" w:hint="eastAsia"/>
          <w:sz w:val="24"/>
        </w:rPr>
        <w:t>培养模式。企业安排专门的人员和班主任共同管理学生，定期开展团队建设活动，提前学习企业文化和专业实践技能，实现了“上班如上岗、毕业即就业”，为当地酒店旅游业发展提供有力的人力资源支撑。</w:t>
      </w:r>
    </w:p>
    <w:p w:rsidR="00A20BC9" w:rsidRDefault="00A20BC9" w:rsidP="00A20BC9">
      <w:pPr>
        <w:spacing w:line="360" w:lineRule="auto"/>
        <w:jc w:val="center"/>
        <w:rPr>
          <w:rFonts w:ascii="宋体" w:hAnsi="宋体"/>
          <w:szCs w:val="21"/>
        </w:rPr>
      </w:pPr>
      <w:r>
        <w:rPr>
          <w:noProof/>
        </w:rPr>
        <w:drawing>
          <wp:inline distT="0" distB="0" distL="0" distR="0" wp14:anchorId="280A27BF" wp14:editId="28A39B03">
            <wp:extent cx="3291840" cy="2106930"/>
            <wp:effectExtent l="0" t="0" r="3810" b="7620"/>
            <wp:docPr id="10" name="图片 10" descr="wps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wps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1840" cy="2106930"/>
                    </a:xfrm>
                    <a:prstGeom prst="rect">
                      <a:avLst/>
                    </a:prstGeom>
                    <a:noFill/>
                    <a:ln>
                      <a:noFill/>
                    </a:ln>
                  </pic:spPr>
                </pic:pic>
              </a:graphicData>
            </a:graphic>
          </wp:inline>
        </w:drawing>
      </w:r>
      <w:r>
        <w:rPr>
          <w:rFonts w:ascii="宋体" w:hAnsi="宋体" w:hint="eastAsia"/>
        </w:rPr>
        <w:t xml:space="preserve"> </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“三英订单班”上岗体验活动</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 xml:space="preserve"> </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4.2.2 现代学徒制改革</w:t>
      </w:r>
    </w:p>
    <w:p w:rsidR="00A20BC9" w:rsidRDefault="00A20BC9" w:rsidP="00A20BC9">
      <w:pPr>
        <w:spacing w:line="440" w:lineRule="exact"/>
        <w:ind w:firstLineChars="200" w:firstLine="480"/>
        <w:rPr>
          <w:rFonts w:ascii="宋体" w:hAnsi="宋体"/>
          <w:kern w:val="0"/>
          <w:sz w:val="24"/>
          <w:shd w:val="clear" w:color="auto" w:fill="FFFFFF"/>
        </w:rPr>
      </w:pPr>
      <w:r>
        <w:rPr>
          <w:rFonts w:ascii="宋体" w:hAnsi="宋体" w:hint="eastAsia"/>
          <w:kern w:val="0"/>
          <w:sz w:val="24"/>
          <w:shd w:val="clear" w:color="auto" w:fill="FFFFFF"/>
        </w:rPr>
        <w:t>2019学年，广州市中等职业学校继续现代学徒制作为主要的校企合作育人</w:t>
      </w:r>
      <w:r>
        <w:rPr>
          <w:rFonts w:ascii="宋体" w:hAnsi="宋体" w:hint="eastAsia"/>
          <w:kern w:val="0"/>
          <w:sz w:val="24"/>
          <w:shd w:val="clear" w:color="auto" w:fill="FFFFFF"/>
        </w:rPr>
        <w:lastRenderedPageBreak/>
        <w:t>模式之一，注重现代学徒制实施成效，积极推进学徒培养模式创新，切实提高中职学校人才培养质量。如广州市医药职业学校中医康复保健（中医美容）专业紧紧依托行业与企业，积极推进与香港雅姬乐集团有限公司的合作，推行校</w:t>
      </w:r>
      <w:proofErr w:type="gramStart"/>
      <w:r>
        <w:rPr>
          <w:rFonts w:ascii="宋体" w:hAnsi="宋体" w:hint="eastAsia"/>
          <w:kern w:val="0"/>
          <w:sz w:val="24"/>
          <w:shd w:val="clear" w:color="auto" w:fill="FFFFFF"/>
        </w:rPr>
        <w:t>企双平台双</w:t>
      </w:r>
      <w:proofErr w:type="gramEnd"/>
      <w:r>
        <w:rPr>
          <w:rFonts w:ascii="宋体" w:hAnsi="宋体" w:hint="eastAsia"/>
          <w:kern w:val="0"/>
          <w:sz w:val="24"/>
          <w:shd w:val="clear" w:color="auto" w:fill="FFFFFF"/>
        </w:rPr>
        <w:t>导师合作的现代学徒</w:t>
      </w:r>
      <w:proofErr w:type="gramStart"/>
      <w:r>
        <w:rPr>
          <w:rFonts w:ascii="宋体" w:hAnsi="宋体" w:hint="eastAsia"/>
          <w:kern w:val="0"/>
          <w:sz w:val="24"/>
          <w:shd w:val="clear" w:color="auto" w:fill="FFFFFF"/>
        </w:rPr>
        <w:t>制人才</w:t>
      </w:r>
      <w:proofErr w:type="gramEnd"/>
      <w:r>
        <w:rPr>
          <w:rFonts w:ascii="宋体" w:hAnsi="宋体" w:hint="eastAsia"/>
          <w:kern w:val="0"/>
          <w:sz w:val="24"/>
          <w:shd w:val="clear" w:color="auto" w:fill="FFFFFF"/>
        </w:rPr>
        <w:t>培养模式。广州市司法职业学校、广东邮电职业技术学院、广东南方人力资源服务有限公司联合开展了中国电信10000号“现代学徒联读项目”，深化“中职+高职”现代学徒联读全媒体服务人才培养项目。</w:t>
      </w:r>
    </w:p>
    <w:p w:rsidR="00A20BC9" w:rsidRDefault="00A20BC9" w:rsidP="00A20BC9">
      <w:pPr>
        <w:ind w:firstLineChars="200" w:firstLine="420"/>
        <w:rPr>
          <w:rFonts w:ascii="宋体" w:hAnsi="宋体"/>
          <w:szCs w:val="21"/>
        </w:rPr>
      </w:pPr>
      <w:r>
        <w:rPr>
          <w:rFonts w:ascii="宋体" w:hAnsi="宋体" w:hint="eastAsia"/>
        </w:rPr>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案例：“三融通三精准”，创新中高衔接现代学徒制改革</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广州市黄埔职业技术学校基于产教融合的理念，探索实践出“三融通三精准”的中高衔接现代学徒</w:t>
      </w:r>
      <w:proofErr w:type="gramStart"/>
      <w:r>
        <w:rPr>
          <w:rFonts w:ascii="仿宋_GB2312" w:eastAsia="仿宋_GB2312" w:hAnsi="楷体" w:hint="eastAsia"/>
          <w:sz w:val="24"/>
        </w:rPr>
        <w:t>制人才</w:t>
      </w:r>
      <w:proofErr w:type="gramEnd"/>
      <w:r>
        <w:rPr>
          <w:rFonts w:ascii="仿宋_GB2312" w:eastAsia="仿宋_GB2312" w:hAnsi="楷体" w:hint="eastAsia"/>
          <w:sz w:val="24"/>
        </w:rPr>
        <w:t>培养新模式，建立中职、企业、高职“三融通”协同培养的长效机制，达到了精准培养、精准就业、精准升学的“三精准”人才培养效果。有效解决了中职顶岗实习教学缺乏目标、标准和评价；现代学徒制中、高职人才培养体系不衔接；学生升学与就业不兼容的问题。该模式已应用在校内所有专业，4年来惠及1018名学生，推广到全省9所中职、3所高职，惠及学生5000多人。该模式被20余家媒体进行了专题报道，吸引了30多所兄弟学校前来交流，形成了良好的示范作用。</w:t>
      </w:r>
    </w:p>
    <w:p w:rsidR="00A20BC9" w:rsidRDefault="00A20BC9" w:rsidP="00A20BC9">
      <w:pPr>
        <w:spacing w:line="360" w:lineRule="auto"/>
        <w:jc w:val="center"/>
        <w:rPr>
          <w:rFonts w:ascii="楷体" w:eastAsia="楷体" w:hAnsi="楷体"/>
          <w:sz w:val="24"/>
        </w:rPr>
      </w:pPr>
      <w:r>
        <w:rPr>
          <w:noProof/>
        </w:rPr>
        <w:drawing>
          <wp:inline distT="0" distB="0" distL="0" distR="0" wp14:anchorId="277E86A7" wp14:editId="3C006FDD">
            <wp:extent cx="4037965" cy="2121535"/>
            <wp:effectExtent l="0" t="0" r="635" b="0"/>
            <wp:docPr id="9" name="图片 9" descr="wps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wps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7965" cy="2121535"/>
                    </a:xfrm>
                    <a:prstGeom prst="rect">
                      <a:avLst/>
                    </a:prstGeom>
                    <a:noFill/>
                    <a:ln>
                      <a:noFill/>
                    </a:ln>
                  </pic:spPr>
                </pic:pic>
              </a:graphicData>
            </a:graphic>
          </wp:inline>
        </w:drawing>
      </w:r>
      <w:r>
        <w:rPr>
          <w:rFonts w:ascii="楷体" w:eastAsia="楷体" w:hAnsi="楷体" w:hint="eastAsia"/>
          <w:sz w:val="24"/>
        </w:rPr>
        <w:t xml:space="preserve"> </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全媒体服务人才培养基地签约</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4.2.3 职教集团建设</w:t>
      </w:r>
    </w:p>
    <w:p w:rsidR="00A20BC9" w:rsidRDefault="00A20BC9" w:rsidP="00A20BC9">
      <w:pPr>
        <w:spacing w:line="440" w:lineRule="exact"/>
        <w:ind w:firstLineChars="200" w:firstLine="480"/>
        <w:rPr>
          <w:rFonts w:ascii="宋体" w:hAnsi="宋体"/>
          <w:kern w:val="0"/>
          <w:sz w:val="24"/>
          <w:shd w:val="clear" w:color="auto" w:fill="FFFFFF"/>
        </w:rPr>
      </w:pPr>
      <w:r>
        <w:rPr>
          <w:rFonts w:ascii="宋体" w:hAnsi="宋体" w:hint="eastAsia"/>
          <w:kern w:val="0"/>
          <w:sz w:val="24"/>
          <w:shd w:val="clear" w:color="auto" w:fill="FFFFFF"/>
        </w:rPr>
        <w:t>2019学年，广州市中职学校继续深化职教集团建设，积极打造高水平示范性职教集团，致力于将职教集团打造成校企协同育人、中高职衔接、实习实训等多功能的高质量产教融合平台。2020年，新指导成立市广州医药健康职教集团、广东汽车改装产教联盟。中职学校累计牵头成立职教集团10个、产教联盟3个。广州市旅游商务职业学校牵头成立的“广州旅游商务职业教育集团”获广东省第</w:t>
      </w:r>
      <w:r>
        <w:rPr>
          <w:rFonts w:ascii="宋体" w:hAnsi="宋体" w:hint="eastAsia"/>
          <w:kern w:val="0"/>
          <w:sz w:val="24"/>
          <w:shd w:val="clear" w:color="auto" w:fill="FFFFFF"/>
        </w:rPr>
        <w:lastRenderedPageBreak/>
        <w:t>二批省示范性职业教育集团（联盟）立项建设。</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案例：成立医药健康职教集团，深化</w:t>
      </w:r>
      <w:proofErr w:type="gramStart"/>
      <w:r>
        <w:rPr>
          <w:rFonts w:ascii="楷体" w:eastAsia="楷体" w:hAnsi="楷体" w:hint="eastAsia"/>
          <w:b/>
          <w:bCs/>
          <w:sz w:val="24"/>
        </w:rPr>
        <w:t>医</w:t>
      </w:r>
      <w:proofErr w:type="gramEnd"/>
      <w:r>
        <w:rPr>
          <w:rFonts w:ascii="楷体" w:eastAsia="楷体" w:hAnsi="楷体" w:hint="eastAsia"/>
          <w:b/>
          <w:bCs/>
          <w:sz w:val="24"/>
        </w:rPr>
        <w:t>教融合发展</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根据教育部《关于加快推进职业教育集团化办学的若干意见》深化医药职业教育改革，实现区域内医药类教育资源互补和共享，广州市医药职业学校牵头组建广州医药健康职教集团。职教集团立足广州、服务粤港澳大湾区、走向国际，推进广东省医药健康产业职业教育规模化、集约化发展，推动“政—校—行—企”深度合作，打造结构合理、链条完整的医药类人才培养体系，更好地为粤港澳大湾区及国际社会的健康产业发展提供高素质技术技能型人才支持。职教集团有7家业务指导机构、10家副理事长单位、1家秘书长单位、5家常务理事单位、30家理事单位。</w:t>
      </w:r>
    </w:p>
    <w:p w:rsidR="00A20BC9" w:rsidRDefault="00A20BC9" w:rsidP="00A20BC9">
      <w:pPr>
        <w:spacing w:line="360" w:lineRule="auto"/>
        <w:jc w:val="center"/>
        <w:rPr>
          <w:rFonts w:ascii="楷体" w:eastAsia="楷体" w:hAnsi="楷体"/>
          <w:sz w:val="24"/>
        </w:rPr>
      </w:pPr>
      <w:r>
        <w:rPr>
          <w:noProof/>
        </w:rPr>
        <w:drawing>
          <wp:inline distT="0" distB="0" distL="0" distR="0" wp14:anchorId="77D037CA" wp14:editId="09F93DAB">
            <wp:extent cx="3950335" cy="1894840"/>
            <wp:effectExtent l="0" t="0" r="0" b="0"/>
            <wp:docPr id="8" name="图片 8" descr="wps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wps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0335" cy="1894840"/>
                    </a:xfrm>
                    <a:prstGeom prst="rect">
                      <a:avLst/>
                    </a:prstGeom>
                    <a:noFill/>
                    <a:ln>
                      <a:noFill/>
                    </a:ln>
                  </pic:spPr>
                </pic:pic>
              </a:graphicData>
            </a:graphic>
          </wp:inline>
        </w:drawing>
      </w:r>
      <w:r>
        <w:rPr>
          <w:rFonts w:ascii="楷体" w:eastAsia="楷体" w:hAnsi="楷体" w:hint="eastAsia"/>
          <w:sz w:val="24"/>
        </w:rPr>
        <w:t xml:space="preserve"> </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广州医药健康职教集团成立大会</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 xml:space="preserve"> </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4.</w:t>
      </w:r>
      <w:r>
        <w:rPr>
          <w:rFonts w:ascii="Arial" w:eastAsia="黑体" w:hAnsi="Arial" w:cs="Arial"/>
          <w:b/>
          <w:bCs/>
          <w:sz w:val="32"/>
          <w:szCs w:val="32"/>
        </w:rPr>
        <w:t>3</w:t>
      </w:r>
      <w:r>
        <w:rPr>
          <w:rFonts w:ascii="黑体" w:eastAsia="黑体" w:hAnsi="黑体" w:hint="eastAsia"/>
          <w:b/>
          <w:bCs/>
          <w:sz w:val="32"/>
          <w:szCs w:val="32"/>
        </w:rPr>
        <w:t>学生实习实训</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4.3.1 开展实习实训</w:t>
      </w:r>
    </w:p>
    <w:p w:rsidR="00A20BC9" w:rsidRDefault="00A20BC9" w:rsidP="00A20BC9">
      <w:pPr>
        <w:autoSpaceDE w:val="0"/>
        <w:autoSpaceDN w:val="0"/>
        <w:adjustRightInd w:val="0"/>
        <w:spacing w:line="360" w:lineRule="auto"/>
        <w:ind w:firstLineChars="200" w:firstLine="480"/>
        <w:jc w:val="left"/>
        <w:rPr>
          <w:rFonts w:ascii="宋体" w:hAnsi="宋体"/>
          <w:szCs w:val="21"/>
        </w:rPr>
      </w:pPr>
      <w:r>
        <w:rPr>
          <w:sz w:val="24"/>
        </w:rPr>
        <w:t>2019</w:t>
      </w:r>
      <w:r>
        <w:rPr>
          <w:rFonts w:ascii="宋体" w:hAnsi="宋体" w:hint="eastAsia"/>
          <w:sz w:val="24"/>
        </w:rPr>
        <w:t>学年，广州市中职学校贯彻落实《职业学校学生实习管理规定》，规范并加强学生实习实训管理，着力提升实习实训质量。各中职学校克服新冠肺炎疫情带来的影响，根据专业特色创新实习实训模式，确保学生实践教学顺利进行。</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4.3.2 共建教学平台</w:t>
      </w:r>
    </w:p>
    <w:p w:rsidR="00A20BC9" w:rsidRDefault="00A20BC9" w:rsidP="00A20BC9">
      <w:pPr>
        <w:autoSpaceDE w:val="0"/>
        <w:autoSpaceDN w:val="0"/>
        <w:adjustRightInd w:val="0"/>
        <w:spacing w:line="360" w:lineRule="auto"/>
        <w:ind w:firstLineChars="200" w:firstLine="480"/>
        <w:jc w:val="left"/>
        <w:rPr>
          <w:rFonts w:ascii="宋体" w:hAnsi="宋体"/>
          <w:sz w:val="24"/>
        </w:rPr>
      </w:pPr>
      <w:r>
        <w:rPr>
          <w:rFonts w:ascii="宋体" w:hAnsi="宋体" w:hint="eastAsia"/>
          <w:sz w:val="24"/>
        </w:rPr>
        <w:t>2</w:t>
      </w:r>
      <w:r>
        <w:rPr>
          <w:sz w:val="24"/>
        </w:rPr>
        <w:t>019</w:t>
      </w:r>
      <w:r>
        <w:rPr>
          <w:rFonts w:ascii="宋体" w:hAnsi="宋体" w:hint="eastAsia"/>
          <w:sz w:val="24"/>
        </w:rPr>
        <w:t>学年，广州市中职学校以产教融合为指导，加快推进实践教学条件改善，深化校企共建共共享实习实训基地建设，为学生实习实</w:t>
      </w:r>
      <w:proofErr w:type="gramStart"/>
      <w:r>
        <w:rPr>
          <w:rFonts w:ascii="宋体" w:hAnsi="宋体" w:hint="eastAsia"/>
          <w:sz w:val="24"/>
        </w:rPr>
        <w:t>训提供</w:t>
      </w:r>
      <w:proofErr w:type="gramEnd"/>
      <w:r>
        <w:rPr>
          <w:rFonts w:ascii="宋体" w:hAnsi="宋体" w:hint="eastAsia"/>
          <w:sz w:val="24"/>
        </w:rPr>
        <w:t>了良好的平台支撑。</w:t>
      </w:r>
    </w:p>
    <w:p w:rsidR="00A20BC9" w:rsidRDefault="00A20BC9" w:rsidP="00A20BC9">
      <w:pPr>
        <w:autoSpaceDE w:val="0"/>
        <w:autoSpaceDN w:val="0"/>
        <w:adjustRightInd w:val="0"/>
        <w:spacing w:line="360" w:lineRule="auto"/>
        <w:ind w:firstLineChars="200" w:firstLine="480"/>
        <w:jc w:val="left"/>
        <w:rPr>
          <w:rFonts w:ascii="宋体" w:hAnsi="宋体"/>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案例：校企共建实训基地，共促实践人才培养</w:t>
      </w:r>
    </w:p>
    <w:p w:rsidR="00A20BC9" w:rsidRDefault="00A20BC9" w:rsidP="00A20BC9">
      <w:pPr>
        <w:spacing w:line="440" w:lineRule="exact"/>
        <w:ind w:firstLineChars="200" w:firstLine="480"/>
        <w:rPr>
          <w:rFonts w:ascii="宋体" w:hAnsi="宋体"/>
          <w:szCs w:val="21"/>
        </w:rPr>
      </w:pPr>
      <w:r>
        <w:rPr>
          <w:rFonts w:ascii="仿宋_GB2312" w:eastAsia="仿宋_GB2312" w:hAnsi="楷体" w:hint="eastAsia"/>
          <w:sz w:val="24"/>
        </w:rPr>
        <w:t>为进一步深化产教融合，实现精准对接，广州市交通运输职业学校</w:t>
      </w:r>
      <w:proofErr w:type="gramStart"/>
      <w:r>
        <w:rPr>
          <w:rFonts w:ascii="仿宋_GB2312" w:eastAsia="仿宋_GB2312" w:hAnsi="楷体" w:hint="eastAsia"/>
          <w:sz w:val="24"/>
        </w:rPr>
        <w:t>和广汽丰田汽车有限公司</w:t>
      </w:r>
      <w:proofErr w:type="gramEnd"/>
      <w:r>
        <w:rPr>
          <w:rFonts w:ascii="仿宋_GB2312" w:eastAsia="仿宋_GB2312" w:hAnsi="楷体" w:hint="eastAsia"/>
          <w:sz w:val="24"/>
        </w:rPr>
        <w:t>共同开展“广汽丰田生产制造人才培养计划”（ 简称广丰订单班）合作项目。双方共建专业实训室4间，其中汽车专项技能训练室3个，广丰技能实训室1间。近年来，该项目引进了企业专家参与教育教学工作，每学期不少于50课时；学生在学习专业课程之余，另增加广丰专项培训模块的200课时课程，毕业前</w:t>
      </w:r>
      <w:proofErr w:type="gramStart"/>
      <w:r>
        <w:rPr>
          <w:rFonts w:ascii="仿宋_GB2312" w:eastAsia="仿宋_GB2312" w:hAnsi="楷体" w:hint="eastAsia"/>
          <w:sz w:val="24"/>
        </w:rPr>
        <w:t>进行广汽丰田</w:t>
      </w:r>
      <w:proofErr w:type="gramEnd"/>
      <w:r>
        <w:rPr>
          <w:rFonts w:ascii="仿宋_GB2312" w:eastAsia="仿宋_GB2312" w:hAnsi="楷体" w:hint="eastAsia"/>
          <w:sz w:val="24"/>
        </w:rPr>
        <w:t>保全员初级认证，三年即可获得中级以上认定资格。企业结合培训和实际用人要求，大力支持项目班教学需要，先后捐赠了</w:t>
      </w:r>
      <w:proofErr w:type="gramStart"/>
      <w:r>
        <w:rPr>
          <w:rFonts w:ascii="仿宋_GB2312" w:eastAsia="仿宋_GB2312" w:hAnsi="楷体" w:hint="eastAsia"/>
          <w:sz w:val="24"/>
        </w:rPr>
        <w:t>凯</w:t>
      </w:r>
      <w:proofErr w:type="gramEnd"/>
      <w:r>
        <w:rPr>
          <w:rFonts w:ascii="仿宋_GB2312" w:eastAsia="仿宋_GB2312" w:hAnsi="楷体" w:hint="eastAsia"/>
          <w:sz w:val="24"/>
        </w:rPr>
        <w:t>美瑞、雷凌、致</w:t>
      </w:r>
      <w:proofErr w:type="gramStart"/>
      <w:r>
        <w:rPr>
          <w:rFonts w:ascii="仿宋_GB2312" w:eastAsia="仿宋_GB2312" w:hAnsi="楷体" w:hint="eastAsia"/>
          <w:sz w:val="24"/>
        </w:rPr>
        <w:t>炫</w:t>
      </w:r>
      <w:proofErr w:type="gramEnd"/>
      <w:r>
        <w:rPr>
          <w:rFonts w:ascii="仿宋_GB2312" w:eastAsia="仿宋_GB2312" w:hAnsi="楷体" w:hint="eastAsia"/>
          <w:sz w:val="24"/>
        </w:rPr>
        <w:t>、雷凌双擎整车各一台，2020年该项目成功申报广州市中等职业学校市级</w:t>
      </w:r>
      <w:proofErr w:type="gramStart"/>
      <w:r>
        <w:rPr>
          <w:rFonts w:ascii="仿宋_GB2312" w:eastAsia="仿宋_GB2312" w:hAnsi="楷体" w:hint="eastAsia"/>
          <w:sz w:val="24"/>
        </w:rPr>
        <w:t>示范教产对接</w:t>
      </w:r>
      <w:proofErr w:type="gramEnd"/>
      <w:r>
        <w:rPr>
          <w:rFonts w:ascii="仿宋_GB2312" w:eastAsia="仿宋_GB2312" w:hAnsi="楷体" w:hint="eastAsia"/>
          <w:sz w:val="24"/>
        </w:rPr>
        <w:t>、校企合作项目。</w:t>
      </w:r>
    </w:p>
    <w:tbl>
      <w:tblPr>
        <w:tblW w:w="0" w:type="auto"/>
        <w:tblCellSpacing w:w="0" w:type="dxa"/>
        <w:tblCellMar>
          <w:left w:w="0" w:type="dxa"/>
          <w:right w:w="0" w:type="dxa"/>
        </w:tblCellMar>
        <w:tblLook w:val="0000" w:firstRow="0" w:lastRow="0" w:firstColumn="0" w:lastColumn="0" w:noHBand="0" w:noVBand="0"/>
      </w:tblPr>
      <w:tblGrid>
        <w:gridCol w:w="1221"/>
        <w:gridCol w:w="6219"/>
      </w:tblGrid>
      <w:tr w:rsidR="00A20BC9" w:rsidTr="000A3AEC">
        <w:trPr>
          <w:gridAfter w:val="1"/>
          <w:wAfter w:w="6219" w:type="dxa"/>
          <w:tblCellSpacing w:w="0" w:type="dxa"/>
        </w:trPr>
        <w:tc>
          <w:tcPr>
            <w:tcW w:w="1221" w:type="dxa"/>
            <w:vAlign w:val="center"/>
          </w:tcPr>
          <w:p w:rsidR="00A20BC9" w:rsidRDefault="00A20BC9" w:rsidP="000A3AEC">
            <w:pPr>
              <w:widowControl/>
              <w:jc w:val="left"/>
              <w:rPr>
                <w:rFonts w:ascii="宋体" w:hAnsi="宋体" w:cs="宋体"/>
                <w:kern w:val="0"/>
                <w:sz w:val="24"/>
              </w:rPr>
            </w:pPr>
          </w:p>
        </w:tc>
      </w:tr>
      <w:tr w:rsidR="00A20BC9" w:rsidTr="000A3AEC">
        <w:trPr>
          <w:tblCellSpacing w:w="0" w:type="dxa"/>
        </w:trPr>
        <w:tc>
          <w:tcPr>
            <w:tcW w:w="1221" w:type="dxa"/>
            <w:vAlign w:val="center"/>
          </w:tcPr>
          <w:p w:rsidR="00A20BC9" w:rsidRDefault="00A20BC9" w:rsidP="000A3AEC">
            <w:pPr>
              <w:widowControl/>
              <w:jc w:val="left"/>
              <w:rPr>
                <w:rFonts w:ascii="宋体" w:hAnsi="宋体" w:cs="宋体"/>
                <w:kern w:val="0"/>
                <w:sz w:val="24"/>
              </w:rPr>
            </w:pPr>
          </w:p>
        </w:tc>
        <w:tc>
          <w:tcPr>
            <w:tcW w:w="6219" w:type="dxa"/>
            <w:vAlign w:val="center"/>
          </w:tcPr>
          <w:p w:rsidR="00A20BC9" w:rsidRDefault="00A20BC9" w:rsidP="000A3AEC">
            <w:pPr>
              <w:widowControl/>
              <w:jc w:val="left"/>
              <w:rPr>
                <w:rFonts w:ascii="宋体" w:hAnsi="宋体" w:cs="宋体"/>
                <w:kern w:val="0"/>
                <w:sz w:val="24"/>
              </w:rPr>
            </w:pPr>
            <w:r>
              <w:rPr>
                <w:rFonts w:ascii="宋体" w:hAnsi="宋体" w:cs="宋体"/>
                <w:noProof/>
                <w:kern w:val="0"/>
                <w:sz w:val="24"/>
              </w:rPr>
              <w:drawing>
                <wp:inline distT="0" distB="0" distL="0" distR="0" wp14:anchorId="4A293706" wp14:editId="2A30ACC9">
                  <wp:extent cx="3569970" cy="1836420"/>
                  <wp:effectExtent l="0" t="0" r="0" b="0"/>
                  <wp:docPr id="7" name="图片 7" descr="wps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wps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9970" cy="1836420"/>
                          </a:xfrm>
                          <a:prstGeom prst="rect">
                            <a:avLst/>
                          </a:prstGeom>
                          <a:noFill/>
                          <a:ln>
                            <a:noFill/>
                          </a:ln>
                        </pic:spPr>
                      </pic:pic>
                    </a:graphicData>
                  </a:graphic>
                </wp:inline>
              </w:drawing>
            </w:r>
          </w:p>
        </w:tc>
      </w:tr>
    </w:tbl>
    <w:p w:rsidR="00A20BC9" w:rsidRDefault="00A20BC9" w:rsidP="00A20BC9">
      <w:pPr>
        <w:rPr>
          <w:rFonts w:ascii="楷体" w:eastAsia="楷体" w:hAnsi="楷体"/>
          <w:sz w:val="24"/>
        </w:rPr>
      </w:pPr>
      <w:r>
        <w:t xml:space="preserve"> </w:t>
      </w:r>
      <w:r>
        <w:rPr>
          <w:rFonts w:ascii="楷体" w:eastAsia="楷体" w:hAnsi="楷体" w:hint="eastAsia"/>
          <w:sz w:val="24"/>
        </w:rPr>
        <w:t xml:space="preserve">                            广丰订单班合影</w:t>
      </w:r>
    </w:p>
    <w:p w:rsidR="00A20BC9" w:rsidRDefault="00A20BC9" w:rsidP="00A20BC9">
      <w:pPr>
        <w:keepNext/>
        <w:keepLines/>
        <w:spacing w:before="340" w:after="330" w:line="576" w:lineRule="auto"/>
        <w:outlineLvl w:val="0"/>
        <w:rPr>
          <w:rFonts w:ascii="宋体" w:hAnsi="宋体"/>
          <w:b/>
          <w:bCs/>
          <w:kern w:val="44"/>
          <w:sz w:val="44"/>
          <w:szCs w:val="44"/>
        </w:rPr>
      </w:pPr>
      <w:r>
        <w:rPr>
          <w:rFonts w:ascii="宋体" w:hAnsi="宋体" w:hint="eastAsia"/>
          <w:b/>
          <w:bCs/>
          <w:kern w:val="44"/>
          <w:sz w:val="44"/>
          <w:szCs w:val="44"/>
        </w:rPr>
        <w:t>5.社会贡献</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5.1</w:t>
      </w:r>
      <w:r>
        <w:rPr>
          <w:rFonts w:ascii="黑体" w:eastAsia="黑体" w:hAnsi="黑体" w:hint="eastAsia"/>
          <w:b/>
          <w:bCs/>
          <w:sz w:val="32"/>
          <w:szCs w:val="32"/>
        </w:rPr>
        <w:t>人才供给</w:t>
      </w:r>
    </w:p>
    <w:p w:rsidR="00A20BC9" w:rsidRDefault="00A20BC9" w:rsidP="00A20BC9">
      <w:pPr>
        <w:spacing w:line="520" w:lineRule="exact"/>
        <w:ind w:firstLineChars="200" w:firstLine="480"/>
        <w:rPr>
          <w:sz w:val="24"/>
        </w:rPr>
      </w:pPr>
      <w:r>
        <w:rPr>
          <w:rFonts w:ascii="宋体" w:hAnsi="宋体" w:hint="eastAsia"/>
          <w:sz w:val="24"/>
        </w:rPr>
        <w:t>2</w:t>
      </w:r>
      <w:r>
        <w:rPr>
          <w:sz w:val="24"/>
        </w:rPr>
        <w:t>019</w:t>
      </w:r>
      <w:r>
        <w:rPr>
          <w:rFonts w:ascii="宋体" w:hAnsi="宋体" w:hint="eastAsia"/>
          <w:sz w:val="24"/>
        </w:rPr>
        <w:t>学年，广州市中职学校</w:t>
      </w:r>
      <w:r>
        <w:rPr>
          <w:rFonts w:ascii="宋体" w:hAnsi="宋体" w:cs="Arial" w:hint="eastAsia"/>
          <w:sz w:val="24"/>
        </w:rPr>
        <w:t>毕业生总数为30265人，与2018学年相比略有减少，其中，留在本地市就业的毕业生数占比约64.07%。中职学校</w:t>
      </w:r>
      <w:r>
        <w:rPr>
          <w:rFonts w:ascii="宋体" w:hAnsi="宋体" w:hint="eastAsia"/>
          <w:sz w:val="24"/>
        </w:rPr>
        <w:t>继续深化校企合作，以现代学徒制、订单班、冠名班、精英班以及技能拔尖人才培养等校企精准对接的育人模式，切实提升人才培养质量，为区域产业转型与社会经济发展提供高质量技术技能人才支撑。积极推进“粤菜师傅”、“广东技工”、“南粤家政”</w:t>
      </w:r>
      <w:r>
        <w:rPr>
          <w:rFonts w:ascii="宋体" w:hAnsi="宋体" w:hint="eastAsia"/>
          <w:sz w:val="24"/>
        </w:rPr>
        <w:lastRenderedPageBreak/>
        <w:t>三大工程。2020年新增“粤菜师傅”省级培训基地2个。鼓励和支持各中职学校稳步扩大招生规模，支持中职学校与高职院校对接，承办高职专业学院，提升人才培养质量。目前，市教育系统建有粤菜师傅省级大师工作室1个、省级培训基地3个、市级培训室2个、市级培训基地3个。</w:t>
      </w:r>
    </w:p>
    <w:tbl>
      <w:tblPr>
        <w:tblW w:w="0" w:type="auto"/>
        <w:jc w:val="center"/>
        <w:tblCellSpacing w:w="0" w:type="dxa"/>
        <w:tblCellMar>
          <w:left w:w="0" w:type="dxa"/>
          <w:right w:w="0" w:type="dxa"/>
        </w:tblCellMar>
        <w:tblLook w:val="0000" w:firstRow="0" w:lastRow="0" w:firstColumn="0" w:lastColumn="0" w:noHBand="0" w:noVBand="0"/>
      </w:tblPr>
      <w:tblGrid>
        <w:gridCol w:w="315"/>
        <w:gridCol w:w="7620"/>
      </w:tblGrid>
      <w:tr w:rsidR="00A20BC9" w:rsidTr="000A3AEC">
        <w:trPr>
          <w:gridAfter w:val="1"/>
          <w:tblCellSpacing w:w="0" w:type="dxa"/>
          <w:jc w:val="center"/>
        </w:trPr>
        <w:tc>
          <w:tcPr>
            <w:tcW w:w="315" w:type="dxa"/>
            <w:vAlign w:val="center"/>
          </w:tcPr>
          <w:p w:rsidR="00A20BC9" w:rsidRDefault="00A20BC9" w:rsidP="000A3AEC">
            <w:pPr>
              <w:widowControl/>
              <w:jc w:val="left"/>
              <w:rPr>
                <w:rFonts w:ascii="宋体" w:hAnsi="宋体" w:cs="宋体"/>
                <w:kern w:val="0"/>
                <w:sz w:val="24"/>
              </w:rPr>
            </w:pPr>
          </w:p>
        </w:tc>
      </w:tr>
      <w:tr w:rsidR="00A20BC9" w:rsidTr="000A3AEC">
        <w:trPr>
          <w:tblCellSpacing w:w="0" w:type="dxa"/>
          <w:jc w:val="center"/>
        </w:trPr>
        <w:tc>
          <w:tcPr>
            <w:tcW w:w="0" w:type="auto"/>
            <w:vAlign w:val="center"/>
          </w:tcPr>
          <w:p w:rsidR="00A20BC9" w:rsidRDefault="00A20BC9" w:rsidP="000A3AEC">
            <w:pPr>
              <w:widowControl/>
              <w:jc w:val="left"/>
              <w:rPr>
                <w:rFonts w:ascii="宋体" w:hAnsi="宋体" w:cs="宋体"/>
                <w:kern w:val="0"/>
                <w:sz w:val="24"/>
              </w:rPr>
            </w:pPr>
          </w:p>
        </w:tc>
        <w:tc>
          <w:tcPr>
            <w:tcW w:w="0" w:type="auto"/>
            <w:vAlign w:val="center"/>
          </w:tcPr>
          <w:p w:rsidR="00A20BC9" w:rsidRDefault="00A20BC9" w:rsidP="000A3AEC">
            <w:pPr>
              <w:widowControl/>
              <w:jc w:val="left"/>
              <w:rPr>
                <w:rFonts w:ascii="宋体" w:hAnsi="宋体" w:cs="宋体"/>
                <w:kern w:val="0"/>
                <w:sz w:val="24"/>
              </w:rPr>
            </w:pPr>
            <w:r>
              <w:rPr>
                <w:rFonts w:ascii="宋体" w:hAnsi="宋体" w:cs="宋体"/>
                <w:noProof/>
                <w:kern w:val="0"/>
                <w:sz w:val="24"/>
              </w:rPr>
              <w:drawing>
                <wp:inline distT="0" distB="0" distL="0" distR="0" wp14:anchorId="3599AF70" wp14:editId="63EC3BAB">
                  <wp:extent cx="4835525" cy="1550670"/>
                  <wp:effectExtent l="0" t="0" r="3175" b="0"/>
                  <wp:docPr id="6" name="图片 6" descr="wps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wps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5525" cy="1550670"/>
                          </a:xfrm>
                          <a:prstGeom prst="rect">
                            <a:avLst/>
                          </a:prstGeom>
                          <a:noFill/>
                          <a:ln>
                            <a:noFill/>
                          </a:ln>
                        </pic:spPr>
                      </pic:pic>
                    </a:graphicData>
                  </a:graphic>
                </wp:inline>
              </w:drawing>
            </w:r>
          </w:p>
        </w:tc>
      </w:tr>
    </w:tbl>
    <w:p w:rsidR="00A20BC9" w:rsidRDefault="00A20BC9" w:rsidP="00A20BC9">
      <w:pPr>
        <w:jc w:val="center"/>
        <w:rPr>
          <w:rFonts w:ascii="楷体" w:eastAsia="楷体" w:hAnsi="楷体"/>
          <w:sz w:val="24"/>
        </w:rPr>
      </w:pPr>
      <w:r>
        <w:rPr>
          <w:rFonts w:ascii="楷体" w:eastAsia="楷体" w:hAnsi="楷体" w:hint="eastAsia"/>
          <w:sz w:val="24"/>
        </w:rPr>
        <w:t xml:space="preserve"> </w:t>
      </w:r>
    </w:p>
    <w:p w:rsidR="00A20BC9" w:rsidRDefault="00A20BC9" w:rsidP="00A20BC9">
      <w:pPr>
        <w:jc w:val="center"/>
        <w:rPr>
          <w:rFonts w:ascii="宋体" w:hAnsi="宋体"/>
          <w:kern w:val="0"/>
          <w:sz w:val="24"/>
        </w:rPr>
      </w:pPr>
      <w:r>
        <w:rPr>
          <w:rFonts w:ascii="楷体" w:eastAsia="楷体" w:hAnsi="楷体" w:hint="eastAsia"/>
          <w:sz w:val="24"/>
        </w:rPr>
        <w:t>表5：2019学年广州市中职学校</w:t>
      </w:r>
      <w:proofErr w:type="gramStart"/>
      <w:r>
        <w:rPr>
          <w:rFonts w:ascii="楷体" w:eastAsia="楷体" w:hAnsi="楷体" w:hint="eastAsia"/>
          <w:sz w:val="24"/>
        </w:rPr>
        <w:t>毕业生数前十</w:t>
      </w:r>
      <w:proofErr w:type="gramEnd"/>
      <w:r>
        <w:rPr>
          <w:rFonts w:ascii="楷体" w:eastAsia="楷体" w:hAnsi="楷体" w:hint="eastAsia"/>
          <w:sz w:val="24"/>
        </w:rPr>
        <w:t>大专业（人）</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5.2</w:t>
      </w:r>
      <w:r>
        <w:rPr>
          <w:rFonts w:ascii="黑体" w:eastAsia="黑体" w:hAnsi="黑体" w:hint="eastAsia"/>
          <w:b/>
          <w:bCs/>
          <w:sz w:val="32"/>
          <w:szCs w:val="32"/>
        </w:rPr>
        <w:t>社会服务</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5.2.1开展社会培训</w:t>
      </w:r>
    </w:p>
    <w:p w:rsidR="00A20BC9" w:rsidRDefault="00A20BC9" w:rsidP="00A20BC9">
      <w:pPr>
        <w:spacing w:line="360" w:lineRule="auto"/>
        <w:ind w:firstLineChars="200" w:firstLine="480"/>
        <w:jc w:val="left"/>
        <w:rPr>
          <w:rFonts w:ascii="宋体" w:hAnsi="宋体"/>
          <w:kern w:val="0"/>
          <w:sz w:val="24"/>
        </w:rPr>
      </w:pPr>
      <w:r>
        <w:rPr>
          <w:rFonts w:ascii="宋体" w:hAnsi="宋体" w:hint="eastAsia"/>
          <w:kern w:val="0"/>
          <w:sz w:val="24"/>
        </w:rPr>
        <w:t>2019学年，广州市中等职业学校积极贯彻落实国家现代职业教育体系建设相关政策文件，坚持职业教育与培训并举，积极开展各级各类培训，有针对性的满足区域、企业及社区的多样化培训需求。如广州市土地房产管理职业学校克服新冠肺炎疫情带来的影响，积极拓展推进培训项目，本学年累计培训人数达到2355人，与2018学年相比，培训人数增长了20%，考证平均通过率达到90%，确保了培训的规模和质量。</w:t>
      </w:r>
    </w:p>
    <w:p w:rsidR="00A20BC9" w:rsidRDefault="00A20BC9" w:rsidP="00A20BC9">
      <w:pPr>
        <w:spacing w:line="360" w:lineRule="auto"/>
        <w:ind w:firstLineChars="200" w:firstLine="480"/>
        <w:jc w:val="left"/>
        <w:rPr>
          <w:rFonts w:ascii="宋体" w:hAnsi="宋体"/>
          <w:kern w:val="0"/>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w:t>
      </w:r>
      <w:proofErr w:type="gramStart"/>
      <w:r>
        <w:rPr>
          <w:rFonts w:ascii="楷体" w:eastAsia="楷体" w:hAnsi="楷体" w:hint="eastAsia"/>
          <w:b/>
          <w:bCs/>
          <w:sz w:val="24"/>
        </w:rPr>
        <w:t>校行企</w:t>
      </w:r>
      <w:proofErr w:type="gramEnd"/>
      <w:r>
        <w:rPr>
          <w:rFonts w:ascii="楷体" w:eastAsia="楷体" w:hAnsi="楷体" w:hint="eastAsia"/>
          <w:b/>
          <w:bCs/>
          <w:sz w:val="24"/>
        </w:rPr>
        <w:t>深度融合，提升社会服务能力</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广州市交通运输职业学校与广东省燃气协会签订校企合作协议，成为广东省燃气协会培训基地，学校12位燃气教师被聘为本届培训</w:t>
      </w:r>
      <w:proofErr w:type="gramStart"/>
      <w:r>
        <w:rPr>
          <w:rFonts w:ascii="仿宋_GB2312" w:eastAsia="仿宋_GB2312" w:hAnsi="楷体" w:hint="eastAsia"/>
          <w:sz w:val="24"/>
        </w:rPr>
        <w:t>委培训</w:t>
      </w:r>
      <w:proofErr w:type="gramEnd"/>
      <w:r>
        <w:rPr>
          <w:rFonts w:ascii="仿宋_GB2312" w:eastAsia="仿宋_GB2312" w:hAnsi="楷体" w:hint="eastAsia"/>
          <w:sz w:val="24"/>
        </w:rPr>
        <w:t>讲师。受中国城市燃气协会的委托，学校承担《燃气储运工》国家职业技能标准的制定工作。6月，根据疫情防控要求，开发了《燃气场站运行工》新取证和继续</w:t>
      </w:r>
      <w:proofErr w:type="gramStart"/>
      <w:r>
        <w:rPr>
          <w:rFonts w:ascii="仿宋_GB2312" w:eastAsia="仿宋_GB2312" w:hAnsi="楷体" w:hint="eastAsia"/>
          <w:sz w:val="24"/>
        </w:rPr>
        <w:t>教育线</w:t>
      </w:r>
      <w:proofErr w:type="gramEnd"/>
      <w:r>
        <w:rPr>
          <w:rFonts w:ascii="仿宋_GB2312" w:eastAsia="仿宋_GB2312" w:hAnsi="楷体" w:hint="eastAsia"/>
          <w:sz w:val="24"/>
        </w:rPr>
        <w:t>上培训课程，采用线上线下混合式教学方式为燃气行业一线员工进行培训，培训人次为3500人日。此外，学校燃气教师为广东省燃气协会开发了《燃气场站运行》、《燃</w:t>
      </w:r>
      <w:r>
        <w:rPr>
          <w:rFonts w:ascii="仿宋_GB2312" w:eastAsia="仿宋_GB2312" w:hAnsi="楷体" w:hint="eastAsia"/>
          <w:sz w:val="24"/>
        </w:rPr>
        <w:lastRenderedPageBreak/>
        <w:t>气用户安装检修》、《燃气管网运行》三门燃气三类人员继续教育培训资源。</w:t>
      </w:r>
    </w:p>
    <w:p w:rsidR="00A20BC9" w:rsidRDefault="00A20BC9" w:rsidP="00A20BC9">
      <w:pPr>
        <w:spacing w:line="440" w:lineRule="exact"/>
        <w:ind w:firstLineChars="200" w:firstLine="480"/>
        <w:rPr>
          <w:rFonts w:ascii="楷体" w:eastAsia="楷体" w:hAnsi="楷体"/>
          <w:sz w:val="24"/>
        </w:rPr>
      </w:pPr>
      <w:r>
        <w:rPr>
          <w:rFonts w:ascii="仿宋_GB2312" w:eastAsia="仿宋_GB2312" w:hAnsi="楷体" w:hint="eastAsia"/>
          <w:sz w:val="24"/>
        </w:rPr>
        <w:t xml:space="preserve"> </w:t>
      </w:r>
      <w:r>
        <w:rPr>
          <w:rFonts w:ascii="楷体" w:eastAsia="楷体" w:hAnsi="楷体" w:hint="eastAsia"/>
          <w:sz w:val="24"/>
        </w:rPr>
        <w:t xml:space="preserve"> </w:t>
      </w:r>
    </w:p>
    <w:p w:rsidR="00A20BC9" w:rsidRDefault="00A20BC9" w:rsidP="00A20BC9">
      <w:pPr>
        <w:widowControl/>
        <w:spacing w:before="100" w:beforeAutospacing="1" w:after="100" w:afterAutospacing="1"/>
        <w:ind w:firstLine="420"/>
        <w:jc w:val="left"/>
        <w:outlineLvl w:val="2"/>
        <w:rPr>
          <w:rFonts w:ascii="宋体" w:hAnsi="宋体"/>
          <w:b/>
          <w:bCs/>
          <w:kern w:val="0"/>
          <w:sz w:val="24"/>
        </w:rPr>
      </w:pPr>
      <w:r>
        <w:rPr>
          <w:rFonts w:ascii="宋体" w:hAnsi="宋体" w:hint="eastAsia"/>
          <w:b/>
          <w:bCs/>
          <w:kern w:val="0"/>
          <w:sz w:val="24"/>
        </w:rPr>
        <w:t>5.2.2提供技术服务</w:t>
      </w:r>
    </w:p>
    <w:p w:rsidR="00A20BC9" w:rsidRDefault="00A20BC9" w:rsidP="00A20BC9">
      <w:pPr>
        <w:spacing w:line="360" w:lineRule="auto"/>
        <w:ind w:firstLineChars="200" w:firstLine="480"/>
        <w:jc w:val="left"/>
        <w:rPr>
          <w:rFonts w:ascii="仿宋" w:hAnsi="仿宋"/>
          <w:b/>
          <w:bCs/>
          <w:spacing w:val="8"/>
          <w:kern w:val="0"/>
          <w:sz w:val="24"/>
        </w:rPr>
      </w:pPr>
      <w:r>
        <w:rPr>
          <w:rFonts w:ascii="宋体" w:hAnsi="宋体" w:hint="eastAsia"/>
          <w:kern w:val="0"/>
          <w:sz w:val="24"/>
        </w:rPr>
        <w:t>2019学年，广州市中职学校充分发挥学校技术技能优势，依托学校平台资源，联合企业共同制定技术标准，为企业提供多样化的技术服务。广州市交通运输职业技术学校在办学过程中，以创建“广州市汽车维修从业人员考试中心”为契机，以协同理论为指导，成功构建与实践了由政府行业主管部门、学校、行业协会、企业各方协同共进、互惠共赢的政</w:t>
      </w:r>
      <w:proofErr w:type="gramStart"/>
      <w:r>
        <w:rPr>
          <w:rFonts w:ascii="宋体" w:hAnsi="宋体" w:hint="eastAsia"/>
          <w:kern w:val="0"/>
          <w:sz w:val="24"/>
        </w:rPr>
        <w:t>校行企</w:t>
      </w:r>
      <w:proofErr w:type="gramEnd"/>
      <w:r>
        <w:rPr>
          <w:rFonts w:ascii="宋体" w:hAnsi="宋体" w:hint="eastAsia"/>
          <w:kern w:val="0"/>
          <w:sz w:val="24"/>
        </w:rPr>
        <w:t>四方协同“订制式”职业培训模式，主持或参编了省、市交通运输行业管理规范1个，地方技术规范、技术指引等规范性文件3个，培训教材21本，行业影响力日益增强。广州市</w:t>
      </w:r>
      <w:proofErr w:type="gramStart"/>
      <w:r>
        <w:rPr>
          <w:rFonts w:ascii="宋体" w:hAnsi="宋体" w:hint="eastAsia"/>
          <w:kern w:val="0"/>
          <w:sz w:val="24"/>
        </w:rPr>
        <w:t>番禺区</w:t>
      </w:r>
      <w:proofErr w:type="gramEnd"/>
      <w:r>
        <w:rPr>
          <w:rFonts w:ascii="宋体" w:hAnsi="宋体" w:hint="eastAsia"/>
          <w:kern w:val="0"/>
          <w:sz w:val="24"/>
        </w:rPr>
        <w:t>新造职业技术学校致力培育一批具有绝顶技艺的技术技能大师。以骨干教师和专业带头人为重点，建设研发中心，设立技能大师工作室，联合行业企业，开展科学研究、技术合作、技术服务、成果转化，制定教师创业及成果转化管理办法，鼓励专业教师开展技术研发、创新创业，推动产教研联动，产生重大技术发明或技术成果，为教师的专业技术成长铺路护航。该校陈宏镜老师发明实用新型专利1项、研发著作专利1项。</w:t>
      </w:r>
    </w:p>
    <w:p w:rsidR="00A20BC9" w:rsidRDefault="00A20BC9" w:rsidP="00A20BC9">
      <w:pPr>
        <w:widowControl/>
        <w:spacing w:before="100" w:beforeAutospacing="1" w:after="100" w:afterAutospacing="1"/>
        <w:ind w:firstLine="420"/>
        <w:jc w:val="left"/>
        <w:outlineLvl w:val="2"/>
        <w:rPr>
          <w:rFonts w:ascii="宋体" w:hAnsi="宋体"/>
          <w:b/>
          <w:bCs/>
          <w:kern w:val="0"/>
          <w:sz w:val="24"/>
        </w:rPr>
      </w:pPr>
      <w:r>
        <w:rPr>
          <w:rFonts w:ascii="宋体" w:hAnsi="宋体" w:hint="eastAsia"/>
          <w:b/>
          <w:bCs/>
          <w:kern w:val="0"/>
          <w:sz w:val="24"/>
        </w:rPr>
        <w:t>5.2.3促进文化传承</w:t>
      </w:r>
    </w:p>
    <w:p w:rsidR="00A20BC9" w:rsidRDefault="00A20BC9" w:rsidP="00A20BC9">
      <w:pPr>
        <w:spacing w:line="360" w:lineRule="auto"/>
        <w:ind w:firstLineChars="200" w:firstLine="480"/>
        <w:jc w:val="left"/>
        <w:rPr>
          <w:rFonts w:ascii="宋体" w:hAnsi="宋体"/>
          <w:sz w:val="24"/>
        </w:rPr>
      </w:pPr>
      <w:r>
        <w:rPr>
          <w:rFonts w:ascii="宋体" w:hAnsi="宋体" w:hint="eastAsia"/>
          <w:sz w:val="24"/>
        </w:rPr>
        <w:t>2</w:t>
      </w:r>
      <w:r>
        <w:rPr>
          <w:sz w:val="24"/>
        </w:rPr>
        <w:t>019</w:t>
      </w:r>
      <w:r>
        <w:rPr>
          <w:rFonts w:ascii="宋体" w:hAnsi="宋体" w:hint="eastAsia"/>
          <w:sz w:val="24"/>
        </w:rPr>
        <w:t>学年，广州市中职学校发挥文化传承阵地作用，将地方传统文化、非遗文化等引入校园，通过文化进课堂、“文化+竞赛”及社团活动等形式，实现了文化育人与文化传承的相结合。</w:t>
      </w:r>
    </w:p>
    <w:p w:rsidR="00A20BC9" w:rsidRDefault="00A20BC9" w:rsidP="00A20BC9">
      <w:pPr>
        <w:spacing w:line="360" w:lineRule="auto"/>
        <w:ind w:firstLineChars="200" w:firstLine="480"/>
        <w:jc w:val="left"/>
        <w:rPr>
          <w:rFonts w:ascii="宋体" w:hAnsi="宋体"/>
          <w:kern w:val="0"/>
          <w:sz w:val="24"/>
        </w:rPr>
      </w:pPr>
      <w:r>
        <w:rPr>
          <w:rFonts w:ascii="宋体" w:hAnsi="宋体" w:hint="eastAsia"/>
          <w:sz w:val="24"/>
        </w:rPr>
        <w:t>广州市天河区职业高级中学坚持“试点先行，以点带面”，流体绘画走进课堂，传承创新传统文化，争创区域学校传统文化教育的引领者。广州市海珠工艺美术职业学校与</w:t>
      </w:r>
      <w:proofErr w:type="gramStart"/>
      <w:r>
        <w:rPr>
          <w:rFonts w:ascii="宋体" w:hAnsi="宋体" w:hint="eastAsia"/>
          <w:sz w:val="24"/>
        </w:rPr>
        <w:t>观效文化</w:t>
      </w:r>
      <w:proofErr w:type="gramEnd"/>
      <w:r>
        <w:rPr>
          <w:rFonts w:ascii="宋体" w:hAnsi="宋体" w:hint="eastAsia"/>
          <w:sz w:val="24"/>
        </w:rPr>
        <w:t>传播有限公司开展校企合作，把掐丝珐琅装饰画制作引入到工美的课堂，建立掐丝珐琅工作室。广州市增城区职业技术学校传承非遗项目，聘请非遗传承人，把剪纸、广绣和</w:t>
      </w:r>
      <w:proofErr w:type="gramStart"/>
      <w:r>
        <w:rPr>
          <w:rFonts w:ascii="宋体" w:hAnsi="宋体" w:hint="eastAsia"/>
          <w:sz w:val="24"/>
        </w:rPr>
        <w:t>扎染非</w:t>
      </w:r>
      <w:proofErr w:type="gramEnd"/>
      <w:r>
        <w:rPr>
          <w:rFonts w:ascii="宋体" w:hAnsi="宋体" w:hint="eastAsia"/>
          <w:sz w:val="24"/>
        </w:rPr>
        <w:t>遗文化引入校园，并组织开展课程开发和课题研究，培养了一批学生爱好者，对非</w:t>
      </w:r>
      <w:proofErr w:type="gramStart"/>
      <w:r>
        <w:rPr>
          <w:rFonts w:ascii="宋体" w:hAnsi="宋体" w:hint="eastAsia"/>
          <w:sz w:val="24"/>
        </w:rPr>
        <w:t>遗项目</w:t>
      </w:r>
      <w:proofErr w:type="gramEnd"/>
      <w:r>
        <w:rPr>
          <w:rFonts w:ascii="宋体" w:hAnsi="宋体" w:hint="eastAsia"/>
          <w:sz w:val="24"/>
        </w:rPr>
        <w:t>的传承和发展起到了很好的促进作用。广州市增城区卫生职业技术学校依托中医保健社社团传承中医文化，积极组织、策划以中医药为中心，以各种实践活动（推拿、拔罐、刮痧、艾</w:t>
      </w:r>
      <w:proofErr w:type="gramStart"/>
      <w:r>
        <w:rPr>
          <w:rFonts w:ascii="宋体" w:hAnsi="宋体" w:hint="eastAsia"/>
          <w:sz w:val="24"/>
        </w:rPr>
        <w:t>灸</w:t>
      </w:r>
      <w:proofErr w:type="gramEnd"/>
      <w:r>
        <w:rPr>
          <w:rFonts w:ascii="宋体" w:hAnsi="宋体" w:hint="eastAsia"/>
          <w:sz w:val="24"/>
        </w:rPr>
        <w:t>等）</w:t>
      </w:r>
      <w:r>
        <w:rPr>
          <w:rFonts w:ascii="宋体" w:hAnsi="宋体" w:hint="eastAsia"/>
          <w:sz w:val="24"/>
        </w:rPr>
        <w:lastRenderedPageBreak/>
        <w:t>为辅助，着力提升社员对中医药的认识。广州市增</w:t>
      </w:r>
      <w:proofErr w:type="gramStart"/>
      <w:r>
        <w:rPr>
          <w:rFonts w:ascii="宋体" w:hAnsi="宋体" w:hint="eastAsia"/>
          <w:sz w:val="24"/>
        </w:rPr>
        <w:t>城区东方</w:t>
      </w:r>
      <w:proofErr w:type="gramEnd"/>
      <w:r>
        <w:rPr>
          <w:rFonts w:ascii="宋体" w:hAnsi="宋体" w:hint="eastAsia"/>
          <w:sz w:val="24"/>
        </w:rPr>
        <w:t>职业技术学校开设了</w:t>
      </w:r>
      <w:proofErr w:type="gramStart"/>
      <w:r>
        <w:rPr>
          <w:rFonts w:ascii="宋体" w:hAnsi="宋体" w:hint="eastAsia"/>
          <w:sz w:val="24"/>
        </w:rPr>
        <w:t>榄</w:t>
      </w:r>
      <w:proofErr w:type="gramEnd"/>
      <w:r>
        <w:rPr>
          <w:rFonts w:ascii="宋体" w:hAnsi="宋体" w:hint="eastAsia"/>
          <w:sz w:val="24"/>
        </w:rPr>
        <w:t>雕非遗选修课和社团、古琴选修课、貔貅社团等非</w:t>
      </w:r>
      <w:proofErr w:type="gramStart"/>
      <w:r>
        <w:rPr>
          <w:rFonts w:ascii="宋体" w:hAnsi="宋体" w:hint="eastAsia"/>
          <w:sz w:val="24"/>
        </w:rPr>
        <w:t>遗项目</w:t>
      </w:r>
      <w:proofErr w:type="gramEnd"/>
      <w:r>
        <w:rPr>
          <w:rFonts w:ascii="宋体" w:hAnsi="宋体" w:hint="eastAsia"/>
          <w:sz w:val="24"/>
        </w:rPr>
        <w:t>和传统文化第二课堂，创新了教学方式，采取学生喜闻乐见的形式，吸引学生参与其中、乐在其中，不断激发他们对中华优秀传统文化的兴趣。</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5.3</w:t>
      </w:r>
      <w:r>
        <w:rPr>
          <w:rFonts w:ascii="黑体" w:eastAsia="黑体" w:hAnsi="黑体" w:hint="eastAsia"/>
          <w:b/>
          <w:bCs/>
          <w:sz w:val="32"/>
          <w:szCs w:val="32"/>
        </w:rPr>
        <w:t>对口帮扶</w:t>
      </w:r>
    </w:p>
    <w:p w:rsidR="00A20BC9" w:rsidRDefault="00A20BC9" w:rsidP="00A20BC9">
      <w:pPr>
        <w:spacing w:line="360" w:lineRule="auto"/>
        <w:ind w:firstLineChars="200" w:firstLine="480"/>
        <w:rPr>
          <w:rFonts w:ascii="宋体" w:hAnsi="宋体"/>
          <w:kern w:val="0"/>
          <w:sz w:val="24"/>
        </w:rPr>
      </w:pPr>
      <w:r>
        <w:rPr>
          <w:rFonts w:ascii="宋体" w:hAnsi="宋体" w:hint="eastAsia"/>
          <w:kern w:val="0"/>
          <w:sz w:val="24"/>
        </w:rPr>
        <w:t>2019学年，广州市中职学校积极推进援疆、援藏及帮扶贵州等对口支援，加强对口帮扶粤东西北等地，服务国家脱贫攻坚战略，创新开展技能帮扶、送教下乡等多种帮扶形式。全市中职学校招收新疆、西藏内地民族班共135人，新增招收贵州毕节黔南、云南红河版纳深度贫困家庭学生480人。开展对口帮扶清远中职招生工作，我市6所中职学校招收清远市418名学生。广州市信息工程职业学校创新精准帮扶机制，实现实习就业升学一条龙服务，2020年6月共安排168名云贵帮扶学生进入深圳中兴通信公司实习，大部分学生每月都能获得4000-5000元的收入。</w:t>
      </w:r>
    </w:p>
    <w:p w:rsidR="00A20BC9" w:rsidRDefault="00A20BC9" w:rsidP="00A20BC9">
      <w:pPr>
        <w:spacing w:line="360" w:lineRule="auto"/>
        <w:ind w:firstLineChars="200" w:firstLine="480"/>
        <w:rPr>
          <w:rFonts w:ascii="宋体" w:hAnsi="宋体"/>
          <w:kern w:val="0"/>
          <w:sz w:val="24"/>
        </w:rPr>
      </w:pP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案例：教育精准帮扶，助力脱贫攻坚</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为贯彻落实国家精准扶贫战略，广州市交通运输职业学校持续开展职业教育帮扶，今年派出2名教师接力“出征”，赴新疆疏附职校、贵州福泉职校进行支教，协助开展专业建设、实训室建设、制订人才培养方案等工作。在该校牵线搭桥下，贵州福泉职校与上汽通用汽车签订合作协议，上汽通用AYEC（青年技师课程推广）项目顺利落地，2020年10月首届通用项目开班，形成具有鲜明职业教育特色的精准扶贫品牌。</w:t>
      </w:r>
    </w:p>
    <w:p w:rsidR="00A20BC9" w:rsidRDefault="00A20BC9" w:rsidP="00A20BC9">
      <w:pPr>
        <w:rPr>
          <w:rFonts w:ascii="宋体" w:hAnsi="宋体"/>
          <w:szCs w:val="21"/>
        </w:rPr>
      </w:pPr>
      <w:r>
        <w:t xml:space="preserve"> </w:t>
      </w:r>
    </w:p>
    <w:p w:rsidR="00A20BC9" w:rsidRDefault="00A20BC9" w:rsidP="00A20BC9">
      <w:r>
        <w:t xml:space="preserve"> </w:t>
      </w:r>
    </w:p>
    <w:tbl>
      <w:tblPr>
        <w:tblW w:w="0" w:type="auto"/>
        <w:tblCellSpacing w:w="0" w:type="dxa"/>
        <w:tblCellMar>
          <w:left w:w="0" w:type="dxa"/>
          <w:right w:w="0" w:type="dxa"/>
        </w:tblCellMar>
        <w:tblLook w:val="0000" w:firstRow="0" w:lastRow="0" w:firstColumn="0" w:lastColumn="0" w:noHBand="0" w:noVBand="0"/>
      </w:tblPr>
      <w:tblGrid>
        <w:gridCol w:w="1125"/>
        <w:gridCol w:w="6330"/>
      </w:tblGrid>
      <w:tr w:rsidR="00A20BC9" w:rsidTr="000A3AEC">
        <w:trPr>
          <w:gridAfter w:val="1"/>
          <w:tblCellSpacing w:w="0" w:type="dxa"/>
        </w:trPr>
        <w:tc>
          <w:tcPr>
            <w:tcW w:w="1125" w:type="dxa"/>
            <w:vAlign w:val="center"/>
          </w:tcPr>
          <w:p w:rsidR="00A20BC9" w:rsidRDefault="00A20BC9" w:rsidP="000A3AEC">
            <w:pPr>
              <w:widowControl/>
              <w:jc w:val="left"/>
              <w:rPr>
                <w:rFonts w:ascii="宋体" w:hAnsi="宋体" w:cs="宋体"/>
                <w:kern w:val="0"/>
                <w:sz w:val="24"/>
              </w:rPr>
            </w:pPr>
          </w:p>
        </w:tc>
      </w:tr>
      <w:tr w:rsidR="00A20BC9" w:rsidTr="000A3AEC">
        <w:trPr>
          <w:tblCellSpacing w:w="0" w:type="dxa"/>
        </w:trPr>
        <w:tc>
          <w:tcPr>
            <w:tcW w:w="0" w:type="auto"/>
            <w:vAlign w:val="center"/>
          </w:tcPr>
          <w:p w:rsidR="00A20BC9" w:rsidRDefault="00A20BC9" w:rsidP="000A3AEC">
            <w:pPr>
              <w:widowControl/>
              <w:jc w:val="left"/>
              <w:rPr>
                <w:rFonts w:ascii="宋体" w:hAnsi="宋体" w:cs="宋体"/>
                <w:kern w:val="0"/>
                <w:sz w:val="24"/>
              </w:rPr>
            </w:pPr>
          </w:p>
        </w:tc>
        <w:tc>
          <w:tcPr>
            <w:tcW w:w="0" w:type="auto"/>
            <w:vAlign w:val="center"/>
          </w:tcPr>
          <w:p w:rsidR="00A20BC9" w:rsidRDefault="00A20BC9" w:rsidP="000A3AEC">
            <w:pPr>
              <w:widowControl/>
              <w:jc w:val="left"/>
              <w:rPr>
                <w:rFonts w:ascii="宋体" w:hAnsi="宋体" w:cs="宋体"/>
                <w:kern w:val="0"/>
                <w:sz w:val="24"/>
              </w:rPr>
            </w:pPr>
            <w:r>
              <w:rPr>
                <w:rFonts w:ascii="宋体" w:hAnsi="宋体" w:cs="宋体"/>
                <w:noProof/>
                <w:kern w:val="0"/>
                <w:sz w:val="24"/>
              </w:rPr>
              <w:drawing>
                <wp:inline distT="0" distB="0" distL="0" distR="0" wp14:anchorId="6F57703C" wp14:editId="0879A5FC">
                  <wp:extent cx="4015740" cy="2157730"/>
                  <wp:effectExtent l="0" t="0" r="3810" b="0"/>
                  <wp:docPr id="5" name="图片 5" descr="wps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wps1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5740" cy="2157730"/>
                          </a:xfrm>
                          <a:prstGeom prst="rect">
                            <a:avLst/>
                          </a:prstGeom>
                          <a:noFill/>
                          <a:ln>
                            <a:noFill/>
                          </a:ln>
                        </pic:spPr>
                      </pic:pic>
                    </a:graphicData>
                  </a:graphic>
                </wp:inline>
              </w:drawing>
            </w:r>
          </w:p>
        </w:tc>
      </w:tr>
    </w:tbl>
    <w:p w:rsidR="00A20BC9" w:rsidRDefault="00A20BC9" w:rsidP="00A20BC9">
      <w:pPr>
        <w:rPr>
          <w:rFonts w:ascii="宋体" w:hAnsi="宋体"/>
        </w:rPr>
      </w:pPr>
      <w:r>
        <w:t xml:space="preserve"> </w:t>
      </w:r>
      <w:r>
        <w:rPr>
          <w:rFonts w:ascii="宋体" w:hAnsi="宋体" w:hint="eastAsia"/>
        </w:rPr>
        <w:t xml:space="preserve">                      </w:t>
      </w:r>
      <w:r>
        <w:rPr>
          <w:rFonts w:ascii="楷体" w:eastAsia="楷体" w:hAnsi="楷体" w:hint="eastAsia"/>
          <w:sz w:val="24"/>
        </w:rPr>
        <w:t>对口支援教师在疏附职校现场教学</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5.4</w:t>
      </w:r>
      <w:r>
        <w:rPr>
          <w:rFonts w:ascii="黑体" w:eastAsia="黑体" w:hAnsi="黑体" w:hint="eastAsia"/>
          <w:b/>
          <w:bCs/>
          <w:sz w:val="32"/>
          <w:szCs w:val="32"/>
        </w:rPr>
        <w:t>服务抗</w:t>
      </w:r>
      <w:proofErr w:type="gramStart"/>
      <w:r>
        <w:rPr>
          <w:rFonts w:ascii="黑体" w:eastAsia="黑体" w:hAnsi="黑体" w:hint="eastAsia"/>
          <w:b/>
          <w:bCs/>
          <w:sz w:val="32"/>
          <w:szCs w:val="32"/>
        </w:rPr>
        <w:t>疫</w:t>
      </w:r>
      <w:proofErr w:type="gramEnd"/>
    </w:p>
    <w:p w:rsidR="00A20BC9" w:rsidRDefault="00A20BC9" w:rsidP="00A20BC9">
      <w:pPr>
        <w:adjustRightInd w:val="0"/>
        <w:snapToGrid w:val="0"/>
        <w:spacing w:line="460" w:lineRule="exact"/>
        <w:ind w:firstLine="560"/>
        <w:rPr>
          <w:rFonts w:ascii="宋体" w:hAnsi="宋体"/>
          <w:kern w:val="0"/>
          <w:sz w:val="24"/>
        </w:rPr>
      </w:pPr>
      <w:r>
        <w:rPr>
          <w:rFonts w:ascii="宋体" w:hAnsi="宋体" w:hint="eastAsia"/>
          <w:kern w:val="0"/>
          <w:sz w:val="24"/>
        </w:rPr>
        <w:t>2019学年，突如其来的新冠肺炎疫情影响了正常的教育教学秩序，对行业企业正常生产、群众生活带来极大影响。广州市中职学校积极贯彻落实广东省省委提出的《关于统筹做好职业院校毕业生顶岗实习和就业工作的通知》等各级各类文件的要求，依托技术技能优势，助力企业复工复产、下社区服务等方式服务抗击新冠疫情大局。</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案例：“云面试”解锁招聘“新姿势”</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新冠肺炎疫情期间,为确保学生健康安全，同时满足企业的用工需求，助力企业复工复产，广州市交通运输职业学校突破以往面对面直接招聘方式，首次在2020年的T-TEP丰田汽车服务网点人才招聘会上采用线上招聘形式。本次线上招聘会共有29家经销</w:t>
      </w:r>
      <w:proofErr w:type="gramStart"/>
      <w:r>
        <w:rPr>
          <w:rFonts w:ascii="仿宋_GB2312" w:eastAsia="仿宋_GB2312" w:hAnsi="楷体" w:hint="eastAsia"/>
          <w:sz w:val="24"/>
        </w:rPr>
        <w:t>店通过</w:t>
      </w:r>
      <w:proofErr w:type="gramEnd"/>
      <w:r>
        <w:rPr>
          <w:rFonts w:ascii="仿宋_GB2312" w:eastAsia="仿宋_GB2312" w:hAnsi="楷体" w:hint="eastAsia"/>
          <w:sz w:val="24"/>
        </w:rPr>
        <w:t>线上视频会议面试，提供了350多个汽车售后服务类岗位，吸引了约270名学生参加面试。招聘企业与应聘学生通过视频进行了面对面的交流、咨询，实现了用人单位和学生的双向选择。全场招聘会共115人确认录取，10余人待复试，丰田订单班学员基本全员通过面试。</w:t>
      </w:r>
    </w:p>
    <w:p w:rsidR="00A20BC9" w:rsidRDefault="00A20BC9" w:rsidP="00A20BC9">
      <w:pPr>
        <w:pStyle w:val="10"/>
        <w:ind w:firstLineChars="0" w:firstLine="0"/>
        <w:jc w:val="center"/>
        <w:rPr>
          <w:rFonts w:ascii="宋体" w:hAnsi="宋体"/>
          <w:b/>
          <w:bCs/>
          <w:sz w:val="21"/>
          <w:szCs w:val="21"/>
        </w:rPr>
      </w:pPr>
      <w:r>
        <w:rPr>
          <w:noProof/>
        </w:rPr>
        <w:drawing>
          <wp:inline distT="0" distB="0" distL="0" distR="0" wp14:anchorId="3DE17583" wp14:editId="0D65E894">
            <wp:extent cx="3591560" cy="1485265"/>
            <wp:effectExtent l="0" t="0" r="8890" b="635"/>
            <wp:docPr id="4" name="图片 4" descr="wp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wps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1560" cy="1485265"/>
                    </a:xfrm>
                    <a:prstGeom prst="rect">
                      <a:avLst/>
                    </a:prstGeom>
                    <a:noFill/>
                    <a:ln>
                      <a:noFill/>
                    </a:ln>
                  </pic:spPr>
                </pic:pic>
              </a:graphicData>
            </a:graphic>
          </wp:inline>
        </w:drawing>
      </w:r>
      <w:r>
        <w:rPr>
          <w:b/>
          <w:bCs/>
          <w:sz w:val="21"/>
          <w:szCs w:val="21"/>
        </w:rPr>
        <w:t xml:space="preserve"> </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广州市交通运输职业学校“云面试”招聘现场</w:t>
      </w:r>
    </w:p>
    <w:p w:rsidR="00A20BC9" w:rsidRDefault="00A20BC9" w:rsidP="00A20BC9">
      <w:pPr>
        <w:jc w:val="center"/>
        <w:rPr>
          <w:rFonts w:ascii="宋体" w:hAnsi="宋体"/>
          <w:b/>
          <w:bCs/>
          <w:szCs w:val="21"/>
        </w:rPr>
      </w:pPr>
      <w:r>
        <w:rPr>
          <w:rFonts w:ascii="宋体" w:hAnsi="宋体" w:hint="eastAsia"/>
          <w:b/>
          <w:bCs/>
        </w:rPr>
        <w:lastRenderedPageBreak/>
        <w:t xml:space="preserve"> </w:t>
      </w:r>
    </w:p>
    <w:p w:rsidR="00A20BC9" w:rsidRDefault="00A20BC9" w:rsidP="00A20BC9">
      <w:pPr>
        <w:spacing w:line="360" w:lineRule="auto"/>
        <w:jc w:val="center"/>
        <w:rPr>
          <w:rFonts w:ascii="楷体" w:eastAsia="楷体" w:hAnsi="楷体"/>
          <w:b/>
          <w:bCs/>
          <w:sz w:val="24"/>
        </w:rPr>
      </w:pPr>
      <w:r>
        <w:rPr>
          <w:rFonts w:ascii="楷体" w:eastAsia="楷体" w:hAnsi="楷体" w:hint="eastAsia"/>
          <w:b/>
          <w:bCs/>
          <w:sz w:val="24"/>
        </w:rPr>
        <w:t>案例：引领疫情防控，党员基层带头高位站岗</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广州市中职学校党员发挥带头作用，下沉社区服务抗击新冠肺炎疫情。广州市增城区职业技术学校以党建引领高质量发展，深入开展“不忘初心</w:t>
      </w:r>
      <w:r w:rsidR="00992C24">
        <w:rPr>
          <w:rFonts w:ascii="仿宋_GB2312" w:eastAsia="仿宋_GB2312" w:hAnsi="楷体" w:hint="eastAsia"/>
          <w:sz w:val="24"/>
        </w:rPr>
        <w:t>、</w:t>
      </w:r>
      <w:r>
        <w:rPr>
          <w:rFonts w:ascii="仿宋_GB2312" w:eastAsia="仿宋_GB2312" w:hAnsi="楷体" w:hint="eastAsia"/>
          <w:sz w:val="24"/>
        </w:rPr>
        <w:t>牢记使命”主题教育，培育“初心如磬、使命在肩”的“五好”党建品牌，建立抗击新冠肺炎疫情应急反应突击队，党员下沉社区志愿服务1000多人次，五个基层党组织和139名党员在战“疫”中彰显了使命担当，形成了党员带头干事创业新局面。其中，广州市市政职业学校为凝聚党员力量，发布《致全校党员的倡议书》，形成了学校党员领导干部靠前指挥，基层党组织凝聚力量，党员坚守一线的良好氛围。成立两支疫情防控党员突击队，加强学校疫情防控力量，在停学期间为内地班学生理发、心理疏导、排忧解难。该校还发动全体党员，建立党员先锋岗15支队伍、共127人和志愿者服务队10支、共160人。全校总计153名党员，1738人次参加学校疫情防控及复工复产、返校复学等志愿工作。</w:t>
      </w:r>
    </w:p>
    <w:p w:rsidR="00A20BC9" w:rsidRDefault="00A20BC9" w:rsidP="00A20BC9">
      <w:pPr>
        <w:jc w:val="center"/>
        <w:rPr>
          <w:rFonts w:ascii="宋体" w:hAnsi="宋体"/>
          <w:b/>
          <w:bCs/>
          <w:szCs w:val="21"/>
        </w:rPr>
      </w:pPr>
      <w:r>
        <w:rPr>
          <w:noProof/>
        </w:rPr>
        <w:drawing>
          <wp:inline distT="0" distB="0" distL="0" distR="0" wp14:anchorId="19981BE8" wp14:editId="7B735836">
            <wp:extent cx="3175000" cy="2362835"/>
            <wp:effectExtent l="0" t="0" r="6350" b="0"/>
            <wp:docPr id="3" name="图片 3" descr="wps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wps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5000" cy="2362835"/>
                    </a:xfrm>
                    <a:prstGeom prst="rect">
                      <a:avLst/>
                    </a:prstGeom>
                    <a:noFill/>
                    <a:ln>
                      <a:noFill/>
                    </a:ln>
                  </pic:spPr>
                </pic:pic>
              </a:graphicData>
            </a:graphic>
          </wp:inline>
        </w:drawing>
      </w:r>
      <w:r>
        <w:rPr>
          <w:b/>
          <w:bCs/>
        </w:rPr>
        <w:t xml:space="preserve"> </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广州市市政职业学校党员突击队与党员志愿者为内地班学生理发</w:t>
      </w:r>
    </w:p>
    <w:p w:rsidR="00A20BC9" w:rsidRDefault="00A20BC9" w:rsidP="00A20BC9">
      <w:pPr>
        <w:keepNext/>
        <w:keepLines/>
        <w:spacing w:before="340" w:after="330" w:line="576" w:lineRule="auto"/>
        <w:outlineLvl w:val="0"/>
        <w:rPr>
          <w:rFonts w:ascii="宋体" w:hAnsi="宋体"/>
          <w:b/>
          <w:bCs/>
          <w:kern w:val="44"/>
          <w:sz w:val="44"/>
          <w:szCs w:val="44"/>
        </w:rPr>
      </w:pPr>
      <w:r>
        <w:rPr>
          <w:rFonts w:ascii="宋体" w:hAnsi="宋体" w:hint="eastAsia"/>
          <w:b/>
          <w:bCs/>
          <w:kern w:val="44"/>
          <w:sz w:val="44"/>
          <w:szCs w:val="44"/>
        </w:rPr>
        <w:t>6.政府履责</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6.1</w:t>
      </w:r>
      <w:r>
        <w:rPr>
          <w:rFonts w:ascii="黑体" w:eastAsia="黑体" w:hAnsi="黑体" w:hint="eastAsia"/>
          <w:b/>
          <w:bCs/>
          <w:sz w:val="32"/>
          <w:szCs w:val="32"/>
        </w:rPr>
        <w:t>经费投入</w:t>
      </w:r>
    </w:p>
    <w:p w:rsidR="00A20BC9" w:rsidRDefault="00A20BC9" w:rsidP="00A20BC9">
      <w:pPr>
        <w:spacing w:line="360" w:lineRule="auto"/>
        <w:ind w:firstLine="555"/>
        <w:rPr>
          <w:rFonts w:ascii="宋体" w:hAnsi="宋体"/>
          <w:kern w:val="0"/>
          <w:sz w:val="24"/>
        </w:rPr>
      </w:pPr>
      <w:r>
        <w:rPr>
          <w:rFonts w:ascii="宋体" w:hAnsi="宋体" w:hint="eastAsia"/>
          <w:kern w:val="0"/>
          <w:sz w:val="24"/>
        </w:rPr>
        <w:t>2019年，广州市继续坚持确保“中等职业教育”的基础地位不动摇，加大经费投入力度。2019年，</w:t>
      </w:r>
      <w:r>
        <w:rPr>
          <w:rFonts w:ascii="宋体" w:hAnsi="宋体" w:hint="eastAsia"/>
          <w:sz w:val="24"/>
        </w:rPr>
        <w:t>中等职业学校（含中等专业学校、职业高中、技工学校、成人中等专业学校）收入总计562,368.48万元，其中一般公共预算教育经费439,702.71万元；中等职业学校中中等专业学校收入总计250,035.13万元，</w:t>
      </w:r>
      <w:r>
        <w:rPr>
          <w:rFonts w:ascii="宋体" w:hAnsi="宋体" w:hint="eastAsia"/>
          <w:sz w:val="24"/>
        </w:rPr>
        <w:lastRenderedPageBreak/>
        <w:t>其中一般公共预算教育经费211,945.51万元；广州市中等职业学校生均一般公共预算教育经费28,787.19元，较2018年增加3,256.78元，增长12.76%。2020年，广州市教育局属中职学校（含职高）项目支出年度预算37,231.49万元，其中一般公共预算31,716万元；广州市教育基建和装备中心中职学校建设项目年度预算8,610.81万元。</w:t>
      </w:r>
    </w:p>
    <w:p w:rsidR="00A20BC9" w:rsidRDefault="00A20BC9" w:rsidP="00A20BC9">
      <w:pPr>
        <w:spacing w:line="360" w:lineRule="auto"/>
        <w:ind w:firstLine="555"/>
        <w:rPr>
          <w:rFonts w:ascii="宋体" w:hAnsi="宋体"/>
          <w:sz w:val="24"/>
        </w:rPr>
      </w:pPr>
      <w:r>
        <w:rPr>
          <w:rFonts w:ascii="宋体" w:hAnsi="宋体" w:hint="eastAsia"/>
          <w:b/>
          <w:bCs/>
          <w:sz w:val="24"/>
        </w:rPr>
        <w:t>确保生均经费投入。</w:t>
      </w:r>
      <w:r>
        <w:rPr>
          <w:rFonts w:ascii="宋体" w:hAnsi="宋体" w:hint="eastAsia"/>
          <w:sz w:val="24"/>
        </w:rPr>
        <w:t>2020年1月2日，印发《广州市财政局 广州市教育局 广州市人力资源和社会保障局关于进一步完善市属公办中小学、职业教育学校、高校预算内生均拨款标准的通知》（</w:t>
      </w:r>
      <w:proofErr w:type="gramStart"/>
      <w:r>
        <w:rPr>
          <w:rFonts w:ascii="宋体" w:hAnsi="宋体" w:hint="eastAsia"/>
          <w:sz w:val="24"/>
        </w:rPr>
        <w:t>穗财教</w:t>
      </w:r>
      <w:proofErr w:type="gramEnd"/>
      <w:r>
        <w:rPr>
          <w:rFonts w:ascii="宋体" w:hAnsi="宋体" w:hint="eastAsia"/>
          <w:sz w:val="24"/>
        </w:rPr>
        <w:t>〔2019〕304号），明确市属中职学校预算内生</w:t>
      </w:r>
      <w:proofErr w:type="gramStart"/>
      <w:r>
        <w:rPr>
          <w:rFonts w:ascii="宋体" w:hAnsi="宋体" w:hint="eastAsia"/>
          <w:sz w:val="24"/>
        </w:rPr>
        <w:t>均综合</w:t>
      </w:r>
      <w:proofErr w:type="gramEnd"/>
      <w:r>
        <w:rPr>
          <w:rFonts w:ascii="宋体" w:hAnsi="宋体" w:hint="eastAsia"/>
          <w:sz w:val="24"/>
        </w:rPr>
        <w:t>定额标准为9,000元/生/年，预算内生</w:t>
      </w:r>
      <w:proofErr w:type="gramStart"/>
      <w:r>
        <w:rPr>
          <w:rFonts w:ascii="宋体" w:hAnsi="宋体" w:hint="eastAsia"/>
          <w:sz w:val="24"/>
        </w:rPr>
        <w:t>均综合</w:t>
      </w:r>
      <w:proofErr w:type="gramEnd"/>
      <w:r>
        <w:rPr>
          <w:rFonts w:ascii="宋体" w:hAnsi="宋体" w:hint="eastAsia"/>
          <w:sz w:val="24"/>
        </w:rPr>
        <w:t>定额拨款按规定用于学校日常公用经费和项目支出。</w:t>
      </w:r>
    </w:p>
    <w:p w:rsidR="00A20BC9" w:rsidRDefault="00A20BC9" w:rsidP="00A20BC9">
      <w:pPr>
        <w:adjustRightInd w:val="0"/>
        <w:snapToGrid w:val="0"/>
        <w:spacing w:line="460" w:lineRule="exact"/>
        <w:ind w:firstLine="560"/>
        <w:rPr>
          <w:rFonts w:ascii="宋体" w:hAnsi="宋体"/>
          <w:kern w:val="0"/>
          <w:sz w:val="24"/>
        </w:rPr>
      </w:pPr>
      <w:r>
        <w:rPr>
          <w:rFonts w:ascii="宋体" w:hAnsi="宋体" w:hint="eastAsia"/>
          <w:b/>
          <w:bCs/>
          <w:kern w:val="0"/>
          <w:sz w:val="24"/>
        </w:rPr>
        <w:t>落实项目建设经费。</w:t>
      </w:r>
      <w:r>
        <w:rPr>
          <w:rFonts w:ascii="宋体" w:hAnsi="宋体" w:hint="eastAsia"/>
          <w:kern w:val="0"/>
          <w:sz w:val="24"/>
        </w:rPr>
        <w:t>广东省、广州市政府高度重视职业教育建设和发展，加快构建现代职业教育体系，财政保障力度不断加大。聚焦构建高端高质高新现代产业新体系，加快推进广州科技教育城</w:t>
      </w:r>
      <w:r>
        <w:rPr>
          <w:rFonts w:ascii="宋体" w:hAnsi="宋体" w:hint="eastAsia"/>
          <w:sz w:val="24"/>
        </w:rPr>
        <w:t>项目规划和建设，加快完善中职学校办学条件，深化产教融合、校</w:t>
      </w:r>
      <w:r>
        <w:rPr>
          <w:rFonts w:ascii="宋体" w:hAnsi="宋体" w:hint="eastAsia"/>
          <w:kern w:val="0"/>
          <w:sz w:val="24"/>
        </w:rPr>
        <w:t>企合作。在中职学校的经费筹措、招生政策、校园建设、人员聘用等方面给予大力支持，为学校的改革发展和提升人才培养质量提供了良好的制度环境和政策保障。</w:t>
      </w:r>
    </w:p>
    <w:p w:rsidR="00A20BC9" w:rsidRDefault="00A20BC9" w:rsidP="00A20BC9">
      <w:pPr>
        <w:adjustRightInd w:val="0"/>
        <w:snapToGrid w:val="0"/>
        <w:spacing w:line="460" w:lineRule="exact"/>
        <w:ind w:firstLine="560"/>
        <w:rPr>
          <w:rFonts w:ascii="宋体" w:hAnsi="宋体"/>
          <w:kern w:val="0"/>
          <w:sz w:val="24"/>
        </w:rPr>
      </w:pPr>
      <w:r>
        <w:rPr>
          <w:rFonts w:ascii="宋体" w:hAnsi="宋体" w:hint="eastAsia"/>
          <w:b/>
          <w:bCs/>
          <w:kern w:val="0"/>
          <w:sz w:val="24"/>
        </w:rPr>
        <w:t>确保助学奖学资金</w:t>
      </w:r>
      <w:r>
        <w:rPr>
          <w:rFonts w:ascii="宋体" w:hAnsi="宋体" w:hint="eastAsia"/>
          <w:b/>
          <w:bCs/>
          <w:sz w:val="24"/>
        </w:rPr>
        <w:t>。</w:t>
      </w:r>
      <w:r>
        <w:rPr>
          <w:rFonts w:ascii="宋体" w:hAnsi="宋体" w:hint="eastAsia"/>
          <w:sz w:val="24"/>
        </w:rPr>
        <w:t>2019学年，广州市本级下达免学费补助资金1.9亿元，国家助学金补助资金1027.9万元，国家奖学金82.2万元，对73469名学生免除学费、7735名学生发放国家助学金。</w:t>
      </w:r>
    </w:p>
    <w:p w:rsidR="00A20BC9" w:rsidRDefault="00A20BC9" w:rsidP="00A20BC9">
      <w:pPr>
        <w:keepNext/>
        <w:keepLines/>
        <w:spacing w:before="260" w:after="260" w:line="412" w:lineRule="auto"/>
        <w:ind w:firstLineChars="100" w:firstLine="321"/>
        <w:outlineLvl w:val="1"/>
        <w:rPr>
          <w:rFonts w:ascii="Arial" w:eastAsia="黑体" w:hAnsi="Arial" w:cs="Arial"/>
          <w:b/>
          <w:bCs/>
          <w:sz w:val="32"/>
          <w:szCs w:val="32"/>
        </w:rPr>
      </w:pPr>
      <w:r>
        <w:rPr>
          <w:rFonts w:ascii="Arial" w:eastAsia="黑体" w:hAnsi="Arial" w:hint="eastAsia"/>
          <w:b/>
          <w:bCs/>
          <w:sz w:val="32"/>
          <w:szCs w:val="32"/>
        </w:rPr>
        <w:t>6.2</w:t>
      </w:r>
      <w:r>
        <w:rPr>
          <w:rFonts w:ascii="黑体" w:eastAsia="黑体" w:hAnsi="黑体" w:hint="eastAsia"/>
          <w:b/>
          <w:bCs/>
          <w:sz w:val="32"/>
          <w:szCs w:val="32"/>
        </w:rPr>
        <w:t>落实政策</w:t>
      </w:r>
    </w:p>
    <w:p w:rsidR="00A20BC9" w:rsidRDefault="00A20BC9" w:rsidP="00A20BC9">
      <w:pPr>
        <w:widowControl/>
        <w:shd w:val="clear" w:color="auto" w:fill="FFFFFF"/>
        <w:adjustRightInd w:val="0"/>
        <w:snapToGrid w:val="0"/>
        <w:spacing w:line="360" w:lineRule="auto"/>
        <w:ind w:firstLine="420"/>
        <w:rPr>
          <w:rFonts w:ascii="宋体" w:hAnsi="宋体"/>
          <w:kern w:val="0"/>
          <w:sz w:val="24"/>
        </w:rPr>
      </w:pPr>
      <w:r>
        <w:rPr>
          <w:rFonts w:ascii="宋体" w:hAnsi="宋体" w:hint="eastAsia"/>
          <w:kern w:val="0"/>
          <w:sz w:val="24"/>
        </w:rPr>
        <w:t>2019年，广州市结合本市中职教育发展实际，积极对接国家及广东省关于中职教育的重大政策安排，承接相关任务，推动政策落地，探索适合本市中职教育发展与产业发展需要的中职教育发展和改革项目。</w:t>
      </w:r>
    </w:p>
    <w:p w:rsidR="00A20BC9" w:rsidRDefault="00A20BC9" w:rsidP="00A20BC9">
      <w:pPr>
        <w:widowControl/>
        <w:shd w:val="clear" w:color="auto" w:fill="FFFFFF"/>
        <w:adjustRightInd w:val="0"/>
        <w:snapToGrid w:val="0"/>
        <w:spacing w:line="360" w:lineRule="auto"/>
        <w:ind w:firstLine="420"/>
        <w:rPr>
          <w:rFonts w:ascii="宋体" w:hAnsi="宋体"/>
          <w:b/>
          <w:bCs/>
          <w:kern w:val="0"/>
          <w:sz w:val="24"/>
        </w:rPr>
      </w:pPr>
      <w:r>
        <w:rPr>
          <w:rFonts w:ascii="宋体" w:hAnsi="宋体" w:hint="eastAsia"/>
          <w:b/>
          <w:bCs/>
          <w:kern w:val="0"/>
          <w:sz w:val="24"/>
        </w:rPr>
        <w:t>落实新冠肺炎疫情期间“停课不停学”相关政策。</w:t>
      </w:r>
      <w:r>
        <w:rPr>
          <w:rFonts w:ascii="宋体" w:hAnsi="宋体" w:hint="eastAsia"/>
          <w:kern w:val="0"/>
          <w:sz w:val="24"/>
        </w:rPr>
        <w:t>印发《关于全面加强广州市中等职业学校疫情防控期间线上教育工作的指导意见》等指导性文件，组织审核1430个教学视频在广州智慧教育公共服务平台分批上线，共覆盖15个职业教育大类专业和公共基础学科的93门精品课程，保障线上教学资源。</w:t>
      </w:r>
    </w:p>
    <w:p w:rsidR="00A20BC9" w:rsidRDefault="00A20BC9" w:rsidP="00A20BC9">
      <w:pPr>
        <w:widowControl/>
        <w:shd w:val="clear" w:color="auto" w:fill="FFFFFF"/>
        <w:adjustRightInd w:val="0"/>
        <w:snapToGrid w:val="0"/>
        <w:spacing w:line="360" w:lineRule="auto"/>
        <w:ind w:firstLine="420"/>
        <w:rPr>
          <w:rFonts w:ascii="宋体" w:hAnsi="宋体"/>
          <w:kern w:val="0"/>
          <w:sz w:val="24"/>
        </w:rPr>
      </w:pPr>
      <w:r>
        <w:rPr>
          <w:rFonts w:ascii="宋体" w:hAnsi="宋体" w:hint="eastAsia"/>
          <w:b/>
          <w:bCs/>
          <w:kern w:val="0"/>
          <w:sz w:val="24"/>
        </w:rPr>
        <w:lastRenderedPageBreak/>
        <w:t>推进职业教育综合改革示范市验收工作。</w:t>
      </w:r>
      <w:r>
        <w:rPr>
          <w:rFonts w:ascii="宋体" w:hAnsi="宋体" w:hint="eastAsia"/>
          <w:kern w:val="0"/>
          <w:sz w:val="24"/>
        </w:rPr>
        <w:t>广州市认真开展创建“广东省现代职业教育综合改革示范市”迎评验收工作，印发工作方案，成立迎评工作组，开展验收材料的收集汇总、自评说明撰写、专家审核等工作，报经市政府审批同意，已正式报省教育厅申请验收。</w:t>
      </w:r>
    </w:p>
    <w:p w:rsidR="00A20BC9" w:rsidRDefault="00A20BC9" w:rsidP="00A20BC9">
      <w:pPr>
        <w:widowControl/>
        <w:shd w:val="clear" w:color="auto" w:fill="FFFFFF"/>
        <w:adjustRightInd w:val="0"/>
        <w:snapToGrid w:val="0"/>
        <w:spacing w:line="360" w:lineRule="auto"/>
        <w:ind w:firstLine="420"/>
        <w:rPr>
          <w:rFonts w:ascii="宋体" w:hAnsi="宋体"/>
          <w:kern w:val="0"/>
          <w:sz w:val="24"/>
        </w:rPr>
      </w:pPr>
      <w:r>
        <w:rPr>
          <w:rFonts w:ascii="宋体" w:hAnsi="宋体" w:hint="eastAsia"/>
          <w:b/>
          <w:bCs/>
          <w:kern w:val="0"/>
          <w:sz w:val="24"/>
        </w:rPr>
        <w:t>落实广东省关于中职教</w:t>
      </w:r>
      <w:proofErr w:type="gramStart"/>
      <w:r>
        <w:rPr>
          <w:rFonts w:ascii="宋体" w:hAnsi="宋体" w:hint="eastAsia"/>
          <w:b/>
          <w:bCs/>
          <w:kern w:val="0"/>
          <w:sz w:val="24"/>
        </w:rPr>
        <w:t>育结构</w:t>
      </w:r>
      <w:proofErr w:type="gramEnd"/>
      <w:r>
        <w:rPr>
          <w:rFonts w:ascii="宋体" w:hAnsi="宋体" w:hint="eastAsia"/>
          <w:b/>
          <w:bCs/>
          <w:kern w:val="0"/>
          <w:sz w:val="24"/>
        </w:rPr>
        <w:t>调整的相关政策文件要求。</w:t>
      </w:r>
      <w:r>
        <w:rPr>
          <w:rFonts w:ascii="宋体" w:hAnsi="宋体" w:hint="eastAsia"/>
          <w:kern w:val="0"/>
          <w:sz w:val="24"/>
        </w:rPr>
        <w:t>印发《广州市教育局关于印发广州市中等职业学校布局调整和提升发展工作方案的通知》，扎实推进局属7所中职学校整合为3所学校，进一步明确局属中职学校办学定位，部署开展专业调整优化、中高职组团发展和办学条件达标整改等工作。</w:t>
      </w:r>
    </w:p>
    <w:p w:rsidR="00A20BC9" w:rsidRDefault="00A20BC9" w:rsidP="00A20BC9">
      <w:pPr>
        <w:widowControl/>
        <w:shd w:val="clear" w:color="auto" w:fill="FFFFFF"/>
        <w:adjustRightInd w:val="0"/>
        <w:snapToGrid w:val="0"/>
        <w:spacing w:line="360" w:lineRule="auto"/>
        <w:ind w:firstLine="420"/>
        <w:rPr>
          <w:rFonts w:ascii="宋体" w:hAnsi="宋体"/>
          <w:kern w:val="0"/>
          <w:sz w:val="24"/>
        </w:rPr>
      </w:pPr>
      <w:r>
        <w:rPr>
          <w:rFonts w:ascii="宋体" w:hAnsi="宋体" w:hint="eastAsia"/>
          <w:b/>
          <w:bCs/>
          <w:kern w:val="0"/>
          <w:sz w:val="24"/>
        </w:rPr>
        <w:t>加强中职学校内涵建设，积极组织申报广东省高水平中职学校，并承接职业院校提</w:t>
      </w:r>
      <w:proofErr w:type="gramStart"/>
      <w:r>
        <w:rPr>
          <w:rFonts w:ascii="宋体" w:hAnsi="宋体" w:hint="eastAsia"/>
          <w:b/>
          <w:bCs/>
          <w:kern w:val="0"/>
          <w:sz w:val="24"/>
        </w:rPr>
        <w:t>质培优相关</w:t>
      </w:r>
      <w:proofErr w:type="gramEnd"/>
      <w:r>
        <w:rPr>
          <w:rFonts w:ascii="宋体" w:hAnsi="宋体" w:hint="eastAsia"/>
          <w:b/>
          <w:bCs/>
          <w:kern w:val="0"/>
          <w:sz w:val="24"/>
        </w:rPr>
        <w:t>任务。</w:t>
      </w:r>
      <w:r>
        <w:rPr>
          <w:rFonts w:ascii="宋体" w:hAnsi="宋体" w:hint="eastAsia"/>
          <w:kern w:val="0"/>
          <w:sz w:val="24"/>
        </w:rPr>
        <w:t>完成推荐9所学校和2所备选学校创建省高水平中职学校建设计划学校；积极推进落实职业教育提</w:t>
      </w:r>
      <w:proofErr w:type="gramStart"/>
      <w:r>
        <w:rPr>
          <w:rFonts w:ascii="宋体" w:hAnsi="宋体" w:hint="eastAsia"/>
          <w:kern w:val="0"/>
          <w:sz w:val="24"/>
        </w:rPr>
        <w:t>质培优行动</w:t>
      </w:r>
      <w:proofErr w:type="gramEnd"/>
      <w:r>
        <w:rPr>
          <w:rFonts w:ascii="宋体" w:hAnsi="宋体" w:hint="eastAsia"/>
          <w:kern w:val="0"/>
          <w:sz w:val="24"/>
        </w:rPr>
        <w:t>计划，组织推动中职学校承接任务（项目），共有31所中职学校申报了承接相关任务（项目）。</w:t>
      </w:r>
    </w:p>
    <w:p w:rsidR="00A20BC9" w:rsidRDefault="00A20BC9" w:rsidP="00A20BC9">
      <w:pPr>
        <w:widowControl/>
        <w:shd w:val="clear" w:color="auto" w:fill="FFFFFF"/>
        <w:adjustRightInd w:val="0"/>
        <w:snapToGrid w:val="0"/>
        <w:spacing w:line="360" w:lineRule="auto"/>
        <w:ind w:firstLine="420"/>
        <w:rPr>
          <w:rFonts w:ascii="宋体" w:hAnsi="宋体"/>
          <w:kern w:val="0"/>
          <w:sz w:val="24"/>
        </w:rPr>
      </w:pPr>
      <w:r>
        <w:rPr>
          <w:rFonts w:ascii="宋体" w:hAnsi="宋体" w:hint="eastAsia"/>
          <w:b/>
          <w:bCs/>
          <w:kern w:val="0"/>
          <w:sz w:val="24"/>
        </w:rPr>
        <w:t>落实广东省关于中等职业学校办学条件的相关要求。</w:t>
      </w:r>
      <w:r>
        <w:rPr>
          <w:rFonts w:ascii="宋体" w:hAnsi="宋体" w:hint="eastAsia"/>
          <w:kern w:val="0"/>
          <w:sz w:val="24"/>
        </w:rPr>
        <w:t>根据《广州市教育局转发广东省教育厅关于开展新一轮广东省重点中等职业学校评估的通知》（穗教职成〔2020〕4号）安排，广州市教育局组织开展了2020年广东省重点中等职业学校评估申报工作，共有8所广州市中职学校申报创建和接受评估。</w:t>
      </w:r>
    </w:p>
    <w:p w:rsidR="00A20BC9" w:rsidRDefault="00A20BC9" w:rsidP="00A20BC9">
      <w:pPr>
        <w:keepNext/>
        <w:keepLines/>
        <w:spacing w:before="340" w:after="330" w:line="576" w:lineRule="auto"/>
        <w:outlineLvl w:val="0"/>
        <w:rPr>
          <w:rFonts w:ascii="宋体" w:hAnsi="宋体"/>
          <w:b/>
          <w:bCs/>
          <w:kern w:val="44"/>
          <w:sz w:val="44"/>
          <w:szCs w:val="44"/>
        </w:rPr>
      </w:pPr>
      <w:r>
        <w:rPr>
          <w:rFonts w:ascii="宋体" w:hAnsi="宋体" w:hint="eastAsia"/>
          <w:b/>
          <w:bCs/>
          <w:kern w:val="44"/>
          <w:sz w:val="44"/>
          <w:szCs w:val="44"/>
        </w:rPr>
        <w:t>7.特色创新</w:t>
      </w:r>
    </w:p>
    <w:p w:rsidR="00A20BC9" w:rsidRDefault="00A20BC9" w:rsidP="00A20BC9">
      <w:pPr>
        <w:keepNext/>
        <w:keepLines/>
        <w:spacing w:before="260" w:after="260" w:line="412" w:lineRule="auto"/>
        <w:ind w:firstLineChars="100" w:firstLine="321"/>
        <w:outlineLvl w:val="1"/>
        <w:rPr>
          <w:rFonts w:ascii="Arial" w:eastAsia="黑体" w:hAnsi="Arial"/>
          <w:b/>
          <w:bCs/>
          <w:sz w:val="32"/>
          <w:szCs w:val="32"/>
        </w:rPr>
      </w:pPr>
      <w:r>
        <w:rPr>
          <w:rFonts w:ascii="Arial" w:eastAsia="黑体" w:hAnsi="Arial" w:hint="eastAsia"/>
          <w:b/>
          <w:bCs/>
          <w:sz w:val="32"/>
          <w:szCs w:val="32"/>
        </w:rPr>
        <w:t>7.1</w:t>
      </w:r>
      <w:r>
        <w:rPr>
          <w:rFonts w:ascii="黑体" w:eastAsia="黑体" w:hAnsi="黑体" w:hint="eastAsia"/>
          <w:b/>
          <w:bCs/>
          <w:sz w:val="32"/>
          <w:szCs w:val="32"/>
        </w:rPr>
        <w:t>办学成绩亮眼，助力“示范市”综合改革</w:t>
      </w:r>
    </w:p>
    <w:p w:rsidR="00A20BC9" w:rsidRDefault="00A20BC9" w:rsidP="00A20BC9">
      <w:pPr>
        <w:widowControl/>
        <w:shd w:val="clear" w:color="auto" w:fill="FFFFFF"/>
        <w:adjustRightInd w:val="0"/>
        <w:snapToGrid w:val="0"/>
        <w:spacing w:line="360" w:lineRule="auto"/>
        <w:ind w:firstLine="420"/>
        <w:rPr>
          <w:rFonts w:ascii="宋体" w:hAnsi="宋体"/>
          <w:kern w:val="0"/>
          <w:sz w:val="24"/>
          <w:shd w:val="clear" w:color="auto" w:fill="FFFFFF"/>
        </w:rPr>
      </w:pPr>
      <w:r>
        <w:rPr>
          <w:rFonts w:ascii="宋体" w:hAnsi="宋体" w:hint="eastAsia"/>
          <w:kern w:val="0"/>
          <w:sz w:val="24"/>
          <w:shd w:val="clear" w:color="auto" w:fill="FFFFFF"/>
        </w:rPr>
        <w:t>广州市于2016年成为广东省现代职业教育综合改革示范市创建城市，一直坚持改革创新、先行先试，并于2</w:t>
      </w:r>
      <w:r>
        <w:rPr>
          <w:rFonts w:ascii="宋体" w:hAnsi="宋体"/>
          <w:kern w:val="0"/>
          <w:sz w:val="24"/>
          <w:shd w:val="clear" w:color="auto" w:fill="FFFFFF"/>
        </w:rPr>
        <w:t>020</w:t>
      </w:r>
      <w:r>
        <w:rPr>
          <w:rFonts w:ascii="宋体" w:hAnsi="宋体" w:hint="eastAsia"/>
          <w:kern w:val="0"/>
          <w:sz w:val="24"/>
          <w:shd w:val="clear" w:color="auto" w:fill="FFFFFF"/>
        </w:rPr>
        <w:t>年正式申报验收。在此期间，广州市全面推进改革，努力打造中职教育发展的广州模式：第一、坚持规划引领、政策先行。印发了《广州市人民政府关于加快发展现代职业教育的实施意见》《广州市职业教育发展规划（2016-2020年）》等重要政策和规划文件，建立了市职业教育发展联席会议制度，加大资金投入，示范市创建资金到位金额达到20.13亿元。第二、注重结构调整、布局优化。按照“学校错位发展”、“重点专业全市规划，重点专业群依校布局”和“动态监控调整”原则，将局属14所中职学校，优化调整为10个专业方向的学校，市区两级职业学校办学结构进一步优化，引导办</w:t>
      </w:r>
      <w:r>
        <w:rPr>
          <w:rFonts w:ascii="宋体" w:hAnsi="宋体" w:hint="eastAsia"/>
          <w:kern w:val="0"/>
          <w:sz w:val="24"/>
          <w:shd w:val="clear" w:color="auto" w:fill="FFFFFF"/>
        </w:rPr>
        <w:lastRenderedPageBreak/>
        <w:t>学条件不达标的民办中职学校停招停办，统筹推进全市中职学校提升校均办学规模和办学效益，增城区成功创建第一批国家级职业教育和成人教育示范县。三、深化产教融合和</w:t>
      </w:r>
      <w:proofErr w:type="gramStart"/>
      <w:r>
        <w:rPr>
          <w:rFonts w:ascii="宋体" w:hAnsi="宋体" w:hint="eastAsia"/>
          <w:kern w:val="0"/>
          <w:sz w:val="24"/>
          <w:shd w:val="clear" w:color="auto" w:fill="FFFFFF"/>
        </w:rPr>
        <w:t>校企</w:t>
      </w:r>
      <w:proofErr w:type="gramEnd"/>
      <w:r>
        <w:rPr>
          <w:rFonts w:ascii="宋体" w:hAnsi="宋体" w:hint="eastAsia"/>
          <w:kern w:val="0"/>
          <w:sz w:val="24"/>
          <w:shd w:val="clear" w:color="auto" w:fill="FFFFFF"/>
        </w:rPr>
        <w:t>合作。建设专业指导委员会，启动产教融合项目平台，推动职教集团建设，提高订单班办班规模和质量等；四、实施“中职强师工程”，打造高水平师资。坚持“引育结合”，加强“双师型”队伍建设，扩大兼职教师队伍规模；健全评价机制，完善保障体系。五、加强区域合作，推进国际化发展。坚持“引进来”“走出去”相结合，借鉴和引入国境外职业教育发达国家和地区的成功经验，依托中华技艺输出，积极传播中国和岭南传统文化，与24个国家与地区开展职业教育交流与合作，在葡萄牙建立技能工作室。通过近五年的建设，广州市中职教育发展取得显著的成就：一、形成了一批名校，其中，国家级示范校、国家级重点学校分别达到5所和22所。二、打造了一批高水平专业，其中，国家级重点专业2个，省级重点专业66个，省级“双精准”专业31个。三、培养出一批拔尖技能人才，广州市建筑工程职业学校梁智滨、陈子烽获得第44、45届世界技能大赛砌筑项目金牌。其中，梁智滨获李克强总理接见，荣获2018-2019年影响世界华人盛典希望之星大奖。四、培养了一批优秀教学典型，其中，教育名家、</w:t>
      </w:r>
      <w:proofErr w:type="gramStart"/>
      <w:r>
        <w:rPr>
          <w:rFonts w:ascii="宋体" w:hAnsi="宋体" w:hint="eastAsia"/>
          <w:kern w:val="0"/>
          <w:sz w:val="24"/>
          <w:shd w:val="clear" w:color="auto" w:fill="FFFFFF"/>
        </w:rPr>
        <w:t>职教名</w:t>
      </w:r>
      <w:proofErr w:type="gramEnd"/>
      <w:r>
        <w:rPr>
          <w:rFonts w:ascii="宋体" w:hAnsi="宋体" w:hint="eastAsia"/>
          <w:kern w:val="0"/>
          <w:sz w:val="24"/>
          <w:shd w:val="clear" w:color="auto" w:fill="FFFFFF"/>
        </w:rPr>
        <w:t>校长、名教师共计74人。五、培育了一批优秀教学成果，教师获国家教学成果奖13项、</w:t>
      </w:r>
      <w:proofErr w:type="gramStart"/>
      <w:r>
        <w:rPr>
          <w:rFonts w:ascii="宋体" w:hAnsi="宋体" w:hint="eastAsia"/>
          <w:kern w:val="0"/>
          <w:sz w:val="24"/>
          <w:shd w:val="clear" w:color="auto" w:fill="FFFFFF"/>
        </w:rPr>
        <w:t>省教学</w:t>
      </w:r>
      <w:proofErr w:type="gramEnd"/>
      <w:r>
        <w:rPr>
          <w:rFonts w:ascii="宋体" w:hAnsi="宋体" w:hint="eastAsia"/>
          <w:kern w:val="0"/>
          <w:sz w:val="24"/>
          <w:shd w:val="clear" w:color="auto" w:fill="FFFFFF"/>
        </w:rPr>
        <w:t>成果奖59项。六、建设了一批产教融合平台，其中，牵头成立8个职教集团及3个产教联盟。2019年12月，广东省向国家推荐广州市建设全国</w:t>
      </w:r>
      <w:proofErr w:type="gramStart"/>
      <w:r>
        <w:rPr>
          <w:rFonts w:ascii="宋体" w:hAnsi="宋体" w:hint="eastAsia"/>
          <w:kern w:val="0"/>
          <w:sz w:val="24"/>
          <w:shd w:val="clear" w:color="auto" w:fill="FFFFFF"/>
        </w:rPr>
        <w:t>首批国</w:t>
      </w:r>
      <w:proofErr w:type="gramEnd"/>
      <w:r>
        <w:rPr>
          <w:rFonts w:ascii="宋体" w:hAnsi="宋体" w:hint="eastAsia"/>
          <w:kern w:val="0"/>
          <w:sz w:val="24"/>
          <w:shd w:val="clear" w:color="auto" w:fill="FFFFFF"/>
        </w:rPr>
        <w:t>家产教融合</w:t>
      </w:r>
      <w:proofErr w:type="gramStart"/>
      <w:r>
        <w:rPr>
          <w:rFonts w:ascii="宋体" w:hAnsi="宋体" w:hint="eastAsia"/>
          <w:kern w:val="0"/>
          <w:sz w:val="24"/>
          <w:shd w:val="clear" w:color="auto" w:fill="FFFFFF"/>
        </w:rPr>
        <w:t>型试点</w:t>
      </w:r>
      <w:proofErr w:type="gramEnd"/>
      <w:r>
        <w:rPr>
          <w:rFonts w:ascii="宋体" w:hAnsi="宋体" w:hint="eastAsia"/>
          <w:kern w:val="0"/>
          <w:sz w:val="24"/>
          <w:shd w:val="clear" w:color="auto" w:fill="FFFFFF"/>
        </w:rPr>
        <w:t>城市。</w:t>
      </w:r>
    </w:p>
    <w:p w:rsidR="00A20BC9" w:rsidRDefault="00A20BC9" w:rsidP="00A20BC9">
      <w:pPr>
        <w:keepNext/>
        <w:keepLines/>
        <w:spacing w:before="260" w:after="260" w:line="412" w:lineRule="auto"/>
        <w:ind w:firstLineChars="100" w:firstLine="321"/>
        <w:outlineLvl w:val="1"/>
        <w:rPr>
          <w:rFonts w:ascii="Arial" w:eastAsia="黑体" w:hAnsi="Arial"/>
          <w:b/>
          <w:bCs/>
          <w:sz w:val="32"/>
          <w:szCs w:val="32"/>
        </w:rPr>
      </w:pPr>
      <w:r>
        <w:rPr>
          <w:rFonts w:ascii="Arial" w:eastAsia="黑体" w:hAnsi="Arial" w:hint="eastAsia"/>
          <w:b/>
          <w:bCs/>
          <w:sz w:val="32"/>
          <w:szCs w:val="32"/>
        </w:rPr>
        <w:t>7.2</w:t>
      </w:r>
      <w:r>
        <w:rPr>
          <w:rFonts w:ascii="黑体" w:eastAsia="黑体" w:hAnsi="黑体" w:hint="eastAsia"/>
          <w:b/>
          <w:bCs/>
          <w:sz w:val="32"/>
          <w:szCs w:val="32"/>
        </w:rPr>
        <w:t>推动多元培训，构建完善教师发展体系</w:t>
      </w:r>
    </w:p>
    <w:p w:rsidR="00A20BC9" w:rsidRDefault="00A20BC9" w:rsidP="00A20BC9">
      <w:pPr>
        <w:widowControl/>
        <w:shd w:val="clear" w:color="auto" w:fill="FFFFFF"/>
        <w:adjustRightInd w:val="0"/>
        <w:snapToGrid w:val="0"/>
        <w:spacing w:line="360" w:lineRule="auto"/>
        <w:ind w:firstLine="420"/>
        <w:rPr>
          <w:rFonts w:ascii="宋体" w:hAnsi="宋体"/>
          <w:kern w:val="0"/>
          <w:sz w:val="24"/>
          <w:shd w:val="clear" w:color="auto" w:fill="FFFFFF"/>
        </w:rPr>
      </w:pPr>
      <w:r>
        <w:rPr>
          <w:rFonts w:ascii="宋体" w:hAnsi="宋体" w:hint="eastAsia"/>
          <w:kern w:val="0"/>
          <w:sz w:val="24"/>
          <w:shd w:val="clear" w:color="auto" w:fill="FFFFFF"/>
        </w:rPr>
        <w:t>广州市中职教师培训坚持广州市教育局统筹，市教育评估和教师继续教育指导中心负责业务指导和项目管理，搭建了高校引领、专家指导、基地支撑的多层次、多样化、全方位的职业学校教师培养培训体系，并于2019年10月在广州番禺职业技术学院正式挂牌成立广州市中职学校教师发展中心。深入推进广州市中等职业学校“百千万人才培养工程”，培养一批师德高尚、具有先进职业教育理念和丰富实践经历、拔尖职业教育教学能力和教学管理水平、开阔国际视野和开拓创新能力、有较大社会影响力和知名度、发挥示范引领作用的职教名家、名校长和名教师，全面提高中等职业教育教师队伍整体素质，为建设“幸福广州”、</w:t>
      </w:r>
      <w:r>
        <w:rPr>
          <w:rFonts w:ascii="宋体" w:hAnsi="宋体" w:hint="eastAsia"/>
          <w:kern w:val="0"/>
          <w:sz w:val="24"/>
          <w:shd w:val="clear" w:color="auto" w:fill="FFFFFF"/>
        </w:rPr>
        <w:lastRenderedPageBreak/>
        <w:t>构建现代职教体系、打造南方职教高地提供人才保障。2020年共培训了50人，分别是职教名家培养对象5人，</w:t>
      </w:r>
      <w:proofErr w:type="gramStart"/>
      <w:r>
        <w:rPr>
          <w:rFonts w:ascii="宋体" w:hAnsi="宋体" w:hint="eastAsia"/>
          <w:kern w:val="0"/>
          <w:sz w:val="24"/>
          <w:shd w:val="clear" w:color="auto" w:fill="FFFFFF"/>
        </w:rPr>
        <w:t>职教名</w:t>
      </w:r>
      <w:proofErr w:type="gramEnd"/>
      <w:r>
        <w:rPr>
          <w:rFonts w:ascii="宋体" w:hAnsi="宋体" w:hint="eastAsia"/>
          <w:kern w:val="0"/>
          <w:sz w:val="24"/>
          <w:shd w:val="clear" w:color="auto" w:fill="FFFFFF"/>
        </w:rPr>
        <w:t>校长培养对象5人，</w:t>
      </w:r>
      <w:proofErr w:type="gramStart"/>
      <w:r>
        <w:rPr>
          <w:rFonts w:ascii="宋体" w:hAnsi="宋体" w:hint="eastAsia"/>
          <w:kern w:val="0"/>
          <w:sz w:val="24"/>
          <w:shd w:val="clear" w:color="auto" w:fill="FFFFFF"/>
        </w:rPr>
        <w:t>职教名</w:t>
      </w:r>
      <w:proofErr w:type="gramEnd"/>
      <w:r>
        <w:rPr>
          <w:rFonts w:ascii="宋体" w:hAnsi="宋体" w:hint="eastAsia"/>
          <w:kern w:val="0"/>
          <w:sz w:val="24"/>
          <w:shd w:val="clear" w:color="auto" w:fill="FFFFFF"/>
        </w:rPr>
        <w:t>教师培养对象40人。此外，我市</w:t>
      </w:r>
      <w:proofErr w:type="gramStart"/>
      <w:r>
        <w:rPr>
          <w:rFonts w:ascii="宋体" w:hAnsi="宋体" w:hint="eastAsia"/>
          <w:kern w:val="0"/>
          <w:sz w:val="24"/>
          <w:shd w:val="clear" w:color="auto" w:fill="FFFFFF"/>
        </w:rPr>
        <w:t>中职有广东省</w:t>
      </w:r>
      <w:proofErr w:type="gramEnd"/>
      <w:r>
        <w:rPr>
          <w:rFonts w:ascii="宋体" w:hAnsi="宋体" w:hint="eastAsia"/>
          <w:kern w:val="0"/>
          <w:sz w:val="24"/>
          <w:shd w:val="clear" w:color="auto" w:fill="FFFFFF"/>
        </w:rPr>
        <w:t>职业教育“双师型”名教师、名校长工作室主持人3人，市级中职教</w:t>
      </w:r>
      <w:proofErr w:type="gramStart"/>
      <w:r>
        <w:rPr>
          <w:rFonts w:ascii="宋体" w:hAnsi="宋体" w:hint="eastAsia"/>
          <w:kern w:val="0"/>
          <w:sz w:val="24"/>
          <w:shd w:val="clear" w:color="auto" w:fill="FFFFFF"/>
        </w:rPr>
        <w:t>育专家</w:t>
      </w:r>
      <w:proofErr w:type="gramEnd"/>
      <w:r>
        <w:rPr>
          <w:rFonts w:ascii="宋体" w:hAnsi="宋体" w:hint="eastAsia"/>
          <w:kern w:val="0"/>
          <w:sz w:val="24"/>
          <w:shd w:val="clear" w:color="auto" w:fill="FFFFFF"/>
        </w:rPr>
        <w:t>工作室主持人2人，名教师工作室主持人10人。积极组织中职教师参与国培、省培等专项培训项目，2020年极遴选推荐332人次的优秀教师参加</w:t>
      </w:r>
      <w:proofErr w:type="gramStart"/>
      <w:r>
        <w:rPr>
          <w:rFonts w:ascii="宋体" w:hAnsi="宋体" w:hint="eastAsia"/>
          <w:kern w:val="0"/>
          <w:sz w:val="24"/>
          <w:shd w:val="clear" w:color="auto" w:fill="FFFFFF"/>
        </w:rPr>
        <w:t>中职国培</w:t>
      </w:r>
      <w:proofErr w:type="gramEnd"/>
      <w:r>
        <w:rPr>
          <w:rFonts w:ascii="宋体" w:hAnsi="宋体" w:hint="eastAsia"/>
          <w:kern w:val="0"/>
          <w:sz w:val="24"/>
          <w:shd w:val="clear" w:color="auto" w:fill="FFFFFF"/>
        </w:rPr>
        <w:t>、省培项目，134位中职教师参加了第3-5批骨干教师培养工程。市级专项培训开设2个中职类培训项目，共培训约340人，包括“2020年广州市职业学校职业教育理论形势专项培训班”、“2020年中职学校教师到企业实践培训项目”等，培训对象包括职业学校校长、副校长、中层干部、骨干教师等，培训内容涵盖职业教育政策、职业教育理论与教学方法、教师企业实践等。2020年广州市全员培训开设中职类课程143门次，培训约1960人次，开设的课程包括《中职教师的职业情商培养》、《中职学生常见问题及对策》等，有效地促进了全体中职教师的专业发展。2020年度全市中职学校教师参加各级培训人数共约6100人。</w:t>
      </w:r>
    </w:p>
    <w:p w:rsidR="00A20BC9" w:rsidRDefault="00A20BC9" w:rsidP="00A20BC9">
      <w:pPr>
        <w:keepNext/>
        <w:keepLines/>
        <w:spacing w:before="260" w:after="260" w:line="412" w:lineRule="auto"/>
        <w:ind w:firstLineChars="100" w:firstLine="321"/>
        <w:outlineLvl w:val="1"/>
        <w:rPr>
          <w:rFonts w:ascii="Arial" w:eastAsia="黑体" w:hAnsi="Arial"/>
          <w:b/>
          <w:bCs/>
          <w:sz w:val="32"/>
          <w:szCs w:val="32"/>
        </w:rPr>
      </w:pPr>
      <w:r>
        <w:rPr>
          <w:rFonts w:ascii="Arial" w:eastAsia="黑体" w:hAnsi="Arial" w:hint="eastAsia"/>
          <w:b/>
          <w:bCs/>
          <w:sz w:val="32"/>
          <w:szCs w:val="32"/>
        </w:rPr>
        <w:t>7.3</w:t>
      </w:r>
      <w:r>
        <w:rPr>
          <w:rFonts w:ascii="黑体" w:eastAsia="黑体" w:hAnsi="黑体" w:hint="eastAsia"/>
          <w:b/>
          <w:bCs/>
          <w:sz w:val="32"/>
          <w:szCs w:val="32"/>
        </w:rPr>
        <w:t>“平台</w:t>
      </w:r>
      <w:r>
        <w:rPr>
          <w:rFonts w:ascii="Arial" w:eastAsia="黑体" w:hAnsi="Arial" w:cs="Arial" w:hint="eastAsia"/>
          <w:b/>
          <w:bCs/>
          <w:sz w:val="32"/>
          <w:szCs w:val="32"/>
        </w:rPr>
        <w:t>+</w:t>
      </w:r>
      <w:r>
        <w:rPr>
          <w:rFonts w:ascii="黑体" w:eastAsia="黑体" w:hAnsi="黑体" w:hint="eastAsia"/>
          <w:b/>
          <w:bCs/>
          <w:sz w:val="32"/>
          <w:szCs w:val="32"/>
        </w:rPr>
        <w:t>基地”，打造广东省示范性职教集团</w:t>
      </w:r>
    </w:p>
    <w:p w:rsidR="00A20BC9" w:rsidRDefault="00A20BC9" w:rsidP="00A20BC9">
      <w:pPr>
        <w:widowControl/>
        <w:shd w:val="clear" w:color="auto" w:fill="FFFFFF"/>
        <w:adjustRightInd w:val="0"/>
        <w:snapToGrid w:val="0"/>
        <w:spacing w:line="360" w:lineRule="auto"/>
        <w:ind w:firstLine="420"/>
        <w:rPr>
          <w:rFonts w:ascii="宋体" w:hAnsi="宋体"/>
          <w:kern w:val="0"/>
          <w:sz w:val="24"/>
          <w:shd w:val="clear" w:color="auto" w:fill="FFFFFF"/>
        </w:rPr>
      </w:pPr>
      <w:r>
        <w:rPr>
          <w:rFonts w:ascii="宋体" w:hAnsi="宋体" w:hint="eastAsia"/>
          <w:sz w:val="24"/>
        </w:rPr>
        <w:t>广州市旅游商务职业学校牵头成立的“广州旅游商务职业职教集团”被评为广东省第二批示范性职业教育集团立项建设名单。近年来，该集团通过建设</w:t>
      </w:r>
      <w:r>
        <w:rPr>
          <w:rFonts w:ascii="等线" w:hAnsi="等线" w:hint="eastAsia"/>
          <w:sz w:val="24"/>
        </w:rPr>
        <w:t>“三平台三基地”，完善集团化运行机制，以行业、产业链或区域为纽带，形成各方参与的联合办学体，创新现代校企合作模式，建立产教融合、符合学生职业成长规律的人才培养体系，加快集团化办学步伐。主要经验总结为：</w:t>
      </w:r>
      <w:r>
        <w:rPr>
          <w:rFonts w:ascii="宋体" w:hAnsi="宋体" w:hint="eastAsia"/>
          <w:kern w:val="0"/>
          <w:sz w:val="24"/>
          <w:shd w:val="clear" w:color="auto" w:fill="FFFFFF"/>
        </w:rPr>
        <w:t>第一、搭建人才培养平台，探索“校企共管，协同培养”的专业开发和育人机制。与荣电集团、南方人力资源公司等行业龙头，合作建设人工智能专业，2020年8月顺利招生。第二、完善资源共享平台，实现产教融合的目标。学校积极推进粤菜师傅工程工作，支持粤东西两翼和粤北欠发达地区精准扶贫工作，发挥“粤菜师傅黄埔军校”优势，开设“粤菜师傅班”，为广东欠发达地区学生免费享受学校优质的教育资源提供渠道，培养粤菜传承人。2019年进一步强化“粤菜师傅”品牌效应，连续两年开设 “粤菜师傅班”。2020年开设粤菜师傅李锦记希望厨师班，来自广西、贵州等地区的贫困学生，由企业全程全额资助学生就读。第三、完善标准共</w:t>
      </w:r>
      <w:r>
        <w:rPr>
          <w:rFonts w:ascii="宋体" w:hAnsi="宋体" w:hint="eastAsia"/>
          <w:kern w:val="0"/>
          <w:sz w:val="24"/>
          <w:shd w:val="clear" w:color="auto" w:fill="FFFFFF"/>
        </w:rPr>
        <w:lastRenderedPageBreak/>
        <w:t>建平台，促进职业标准与课程标准对接。推进粤菜师傅标准、</w:t>
      </w:r>
      <w:proofErr w:type="gramStart"/>
      <w:r>
        <w:rPr>
          <w:rFonts w:ascii="宋体" w:hAnsi="宋体" w:hint="eastAsia"/>
          <w:kern w:val="0"/>
          <w:sz w:val="24"/>
          <w:shd w:val="clear" w:color="auto" w:fill="FFFFFF"/>
        </w:rPr>
        <w:t>广府菜标准</w:t>
      </w:r>
      <w:proofErr w:type="gramEnd"/>
      <w:r>
        <w:rPr>
          <w:rFonts w:ascii="宋体" w:hAnsi="宋体" w:hint="eastAsia"/>
          <w:kern w:val="0"/>
          <w:sz w:val="24"/>
          <w:shd w:val="clear" w:color="auto" w:fill="FFFFFF"/>
        </w:rPr>
        <w:t>、广东省“粤菜师傅”工程培训大纲、粤菜师傅教材等的制订，积极推进粤菜师傅工程的职业标准与课程标准对接。学校专业教师作为核心成员，参与省市技能鉴定指导中心组织的粤菜师傅职业技能鉴定题库开发和专项能力考核题库的构建。积极推进粤菜师傅标准制定，教材制定等工作。学校“粤菜师傅”工程系列——烹饪专业精品教材（5卷）获批广东省宣传部“2020年主题出版重点出版物项目”。第四、打造高级研发基地，探索“多元办学”模式。2019年在西式饮品专业与澳门诚品国际有限公司合作的基础上，完善西式饮品产教研基地建设，利用诚品国际的国际视野与平台，开展咖啡、茶的国际研发对接，使其承担</w:t>
      </w:r>
      <w:proofErr w:type="gramStart"/>
      <w:r>
        <w:rPr>
          <w:rFonts w:ascii="宋体" w:hAnsi="宋体" w:hint="eastAsia"/>
          <w:kern w:val="0"/>
          <w:sz w:val="24"/>
          <w:shd w:val="clear" w:color="auto" w:fill="FFFFFF"/>
        </w:rPr>
        <w:t>起产教研学基地</w:t>
      </w:r>
      <w:proofErr w:type="gramEnd"/>
      <w:r>
        <w:rPr>
          <w:rFonts w:ascii="宋体" w:hAnsi="宋体" w:hint="eastAsia"/>
          <w:kern w:val="0"/>
          <w:sz w:val="24"/>
          <w:shd w:val="clear" w:color="auto" w:fill="FFFFFF"/>
        </w:rPr>
        <w:t>功能。2020年通过线上培训等方式，提升行业企业人员咖啡技能。第五、加强培训基地建设。与粤菜发展研究院、广州地区饮食协会合作，在全市启动培养100名以上粤菜乡村名厨、100家以上粤菜乡村名店，为整体提升全市乡村旅游品质，使乡村旅游成为新亮点助力，将“粤菜师傅”工程打造成弘扬广州饮食旅游文化的国际名片。第六、开展就业创业基地建设。依托集团的企业成员单位资源实现高质量就业，2019学年继续与社会机构对三年级学生进行创业培训，加强实战训练，提高创业意识。与</w:t>
      </w:r>
      <w:proofErr w:type="gramStart"/>
      <w:r>
        <w:rPr>
          <w:rFonts w:ascii="宋体" w:hAnsi="宋体" w:hint="eastAsia"/>
          <w:kern w:val="0"/>
          <w:sz w:val="24"/>
          <w:shd w:val="clear" w:color="auto" w:fill="FFFFFF"/>
        </w:rPr>
        <w:t>快消品牌</w:t>
      </w:r>
      <w:proofErr w:type="gramEnd"/>
      <w:r>
        <w:rPr>
          <w:rFonts w:ascii="宋体" w:hAnsi="宋体" w:hint="eastAsia"/>
          <w:kern w:val="0"/>
          <w:sz w:val="24"/>
          <w:shd w:val="clear" w:color="auto" w:fill="FFFFFF"/>
        </w:rPr>
        <w:t>合作，推进电商专业与企业合作举办双11电</w:t>
      </w:r>
      <w:proofErr w:type="gramStart"/>
      <w:r>
        <w:rPr>
          <w:rFonts w:ascii="宋体" w:hAnsi="宋体" w:hint="eastAsia"/>
          <w:kern w:val="0"/>
          <w:sz w:val="24"/>
          <w:shd w:val="clear" w:color="auto" w:fill="FFFFFF"/>
        </w:rPr>
        <w:t>商购物节</w:t>
      </w:r>
      <w:proofErr w:type="gramEnd"/>
      <w:r>
        <w:rPr>
          <w:rFonts w:ascii="宋体" w:hAnsi="宋体" w:hint="eastAsia"/>
          <w:kern w:val="0"/>
          <w:sz w:val="24"/>
          <w:shd w:val="clear" w:color="auto" w:fill="FFFFFF"/>
        </w:rPr>
        <w:t>。集团“三平台三基地”运行模式，秉承“教育与生产劳动相结合”的办学思想，在充分分析和总结学校“校店合一”的办学模式基础上，打通行业、企业与院校之间的联系桥梁，着力打造“校企合作、共建共赢的职业教育共同体”，建立完全真实的人才培养体系，实现旅游商务产业链与学校专业建设“无缝接轨”、学校人才培养和企业人力资源开发的有机统一，从而保障了职业教育人才培养质量。</w:t>
      </w:r>
    </w:p>
    <w:p w:rsidR="00A20BC9" w:rsidRDefault="00A20BC9" w:rsidP="00A20BC9">
      <w:pPr>
        <w:keepNext/>
        <w:keepLines/>
        <w:spacing w:before="340" w:after="330" w:line="576" w:lineRule="auto"/>
        <w:outlineLvl w:val="0"/>
        <w:rPr>
          <w:b/>
          <w:bCs/>
          <w:kern w:val="44"/>
          <w:sz w:val="44"/>
          <w:szCs w:val="44"/>
        </w:rPr>
      </w:pPr>
      <w:r>
        <w:rPr>
          <w:rFonts w:ascii="宋体" w:hAnsi="宋体" w:hint="eastAsia"/>
          <w:b/>
          <w:bCs/>
          <w:kern w:val="44"/>
          <w:sz w:val="44"/>
          <w:szCs w:val="44"/>
        </w:rPr>
        <w:t>8.学校党建</w:t>
      </w:r>
    </w:p>
    <w:p w:rsidR="00A20BC9" w:rsidRDefault="00A20BC9" w:rsidP="00A20BC9">
      <w:pPr>
        <w:spacing w:line="360" w:lineRule="auto"/>
        <w:ind w:firstLineChars="200" w:firstLine="480"/>
        <w:rPr>
          <w:rFonts w:ascii="宋体" w:hAnsi="宋体"/>
          <w:sz w:val="24"/>
        </w:rPr>
      </w:pPr>
      <w:r>
        <w:rPr>
          <w:rFonts w:ascii="宋体" w:hAnsi="宋体" w:hint="eastAsia"/>
          <w:sz w:val="24"/>
        </w:rPr>
        <w:t>广州市各中职学校高举习近平新时代中国特色社会主义思想伟大旗帜，全面贯彻党的十九大和十九届二中、三中、四中、五中全会精神，学习贯彻习近平总书记对广东重要指示批示精神，落实全国、全省、全市教育大会精神，把握新时代党的建设总要求，旗帜鲜明把讲政治贯彻落实到学校各项工作中，使党建工作成为助</w:t>
      </w:r>
      <w:proofErr w:type="gramStart"/>
      <w:r>
        <w:rPr>
          <w:rFonts w:ascii="宋体" w:hAnsi="宋体" w:hint="eastAsia"/>
          <w:sz w:val="24"/>
        </w:rPr>
        <w:t>推学校</w:t>
      </w:r>
      <w:proofErr w:type="gramEnd"/>
      <w:r>
        <w:rPr>
          <w:rFonts w:ascii="宋体" w:hAnsi="宋体" w:hint="eastAsia"/>
          <w:sz w:val="24"/>
        </w:rPr>
        <w:t>事业发展的强大引擎和有力保障，为广州市职业教育事业发展提供</w:t>
      </w:r>
      <w:r>
        <w:rPr>
          <w:rFonts w:ascii="宋体" w:hAnsi="宋体" w:hint="eastAsia"/>
          <w:sz w:val="24"/>
        </w:rPr>
        <w:lastRenderedPageBreak/>
        <w:t>了坚强政治保证。</w:t>
      </w:r>
    </w:p>
    <w:p w:rsidR="00A20BC9" w:rsidRDefault="00A20BC9" w:rsidP="00A20BC9">
      <w:pPr>
        <w:keepNext/>
        <w:keepLines/>
        <w:spacing w:before="260" w:after="260" w:line="412" w:lineRule="auto"/>
        <w:ind w:firstLineChars="100" w:firstLine="321"/>
        <w:outlineLvl w:val="1"/>
        <w:rPr>
          <w:rFonts w:ascii="Arial" w:eastAsia="黑体" w:hAnsi="Arial"/>
          <w:b/>
          <w:bCs/>
          <w:sz w:val="32"/>
          <w:szCs w:val="32"/>
        </w:rPr>
      </w:pPr>
      <w:r>
        <w:rPr>
          <w:rFonts w:ascii="Arial" w:eastAsia="黑体" w:hAnsi="Arial" w:hint="eastAsia"/>
          <w:b/>
          <w:bCs/>
          <w:sz w:val="32"/>
          <w:szCs w:val="32"/>
        </w:rPr>
        <w:t>8.1</w:t>
      </w:r>
      <w:r>
        <w:rPr>
          <w:rFonts w:ascii="黑体" w:eastAsia="黑体" w:hAnsi="黑体" w:hint="eastAsia"/>
          <w:b/>
          <w:bCs/>
          <w:sz w:val="32"/>
          <w:szCs w:val="32"/>
        </w:rPr>
        <w:t>管理体制</w:t>
      </w:r>
    </w:p>
    <w:p w:rsidR="00A20BC9" w:rsidRDefault="00A20BC9" w:rsidP="00A20BC9">
      <w:pPr>
        <w:spacing w:line="360" w:lineRule="auto"/>
        <w:ind w:firstLineChars="200" w:firstLine="480"/>
        <w:rPr>
          <w:rFonts w:ascii="宋体" w:hAnsi="宋体"/>
          <w:sz w:val="24"/>
        </w:rPr>
      </w:pPr>
      <w:r>
        <w:rPr>
          <w:rFonts w:ascii="宋体" w:hAnsi="宋体" w:hint="eastAsia"/>
          <w:sz w:val="24"/>
        </w:rPr>
        <w:t>2020年，广州市各级教育行政部门党组织坚持以习近平新时代中国特色社会主义思想为指导，按照新时代党的建设总要求，全面加强党对中职教育的领导，统筹推进中职学校党建工作，健全完善中职学校党建工作管理制度，扎实推进广州市加强基层党建三年行动计划，规范落实中职学校党组织“三会一课”等组织生活制度，提升中职学校党建工作标准化、规范化水平，以党建为引领，全面推进中职学校基层党建工作迈上新台阶，引领广州市中职教育高质量发展。</w:t>
      </w:r>
    </w:p>
    <w:p w:rsidR="00A20BC9" w:rsidRDefault="00A20BC9" w:rsidP="00A20BC9">
      <w:pPr>
        <w:keepNext/>
        <w:keepLines/>
        <w:spacing w:before="260" w:after="260" w:line="412" w:lineRule="auto"/>
        <w:ind w:firstLineChars="100" w:firstLine="321"/>
        <w:outlineLvl w:val="1"/>
        <w:rPr>
          <w:rFonts w:ascii="宋体" w:eastAsia="黑体" w:hAnsi="宋体"/>
          <w:sz w:val="24"/>
        </w:rPr>
      </w:pPr>
      <w:r>
        <w:rPr>
          <w:rFonts w:ascii="Arial" w:eastAsia="黑体" w:hAnsi="Arial" w:hint="eastAsia"/>
          <w:b/>
          <w:bCs/>
          <w:sz w:val="32"/>
          <w:szCs w:val="32"/>
        </w:rPr>
        <w:t>8.2</w:t>
      </w:r>
      <w:r>
        <w:rPr>
          <w:rFonts w:ascii="黑体" w:eastAsia="黑体" w:hAnsi="黑体" w:hint="eastAsia"/>
          <w:b/>
          <w:bCs/>
          <w:sz w:val="32"/>
          <w:szCs w:val="32"/>
        </w:rPr>
        <w:t>组织建设</w:t>
      </w:r>
    </w:p>
    <w:p w:rsidR="00A20BC9" w:rsidRDefault="00A20BC9" w:rsidP="00A20BC9">
      <w:pPr>
        <w:spacing w:line="360" w:lineRule="auto"/>
        <w:ind w:firstLineChars="200" w:firstLine="480"/>
        <w:rPr>
          <w:rFonts w:ascii="宋体" w:hAnsi="宋体"/>
          <w:sz w:val="24"/>
        </w:rPr>
      </w:pPr>
      <w:r>
        <w:rPr>
          <w:rFonts w:ascii="宋体" w:hAnsi="宋体" w:hint="eastAsia"/>
          <w:sz w:val="24"/>
        </w:rPr>
        <w:t xml:space="preserve">强化政治引领，增强中职学校基层党组织政治功能，始终围绕“为党育人、为国育才”目标推进深化理论学习，引导中职学校各级党组织和党员领导干部在面对错综复杂的风险挑战时保持定力、充满底气。中职学校各级党组织以“两个维护”作为最高政治原则，严格落实“第一议题”制度；组织形式多样的学习活动，举办“特色示范课堂”教学竞赛活动，严格落实“三会一课”和主题党日制度。以提升基层党组织组织力为重点，扎实推动中职学校基层党组织全面进步全面过硬，推动全面从严治党向基层支部延伸，加大整治软弱涣散党组织力度，充分利用信息技术手段开展网上交流讨论、微党课等创新样式的组织生活。做好发展党员和党费收缴工作，不断完善“四室一厅”建设，加强中职学校党建工作软硬件建设。   </w:t>
      </w:r>
    </w:p>
    <w:p w:rsidR="00A20BC9" w:rsidRDefault="00A20BC9" w:rsidP="00A20BC9">
      <w:pPr>
        <w:keepNext/>
        <w:keepLines/>
        <w:spacing w:before="260" w:after="260" w:line="412" w:lineRule="auto"/>
        <w:ind w:firstLineChars="100" w:firstLine="321"/>
        <w:outlineLvl w:val="1"/>
        <w:rPr>
          <w:rFonts w:ascii="宋体" w:eastAsia="黑体" w:hAnsi="宋体"/>
          <w:sz w:val="24"/>
        </w:rPr>
      </w:pPr>
      <w:r>
        <w:rPr>
          <w:rFonts w:ascii="Arial" w:eastAsia="黑体" w:hAnsi="Arial" w:hint="eastAsia"/>
          <w:b/>
          <w:bCs/>
          <w:sz w:val="32"/>
          <w:szCs w:val="32"/>
        </w:rPr>
        <w:t>8.3</w:t>
      </w:r>
      <w:r>
        <w:rPr>
          <w:rFonts w:ascii="黑体" w:eastAsia="黑体" w:hAnsi="黑体" w:hint="eastAsia"/>
          <w:b/>
          <w:bCs/>
          <w:sz w:val="32"/>
          <w:szCs w:val="32"/>
        </w:rPr>
        <w:t>思政工作</w:t>
      </w:r>
    </w:p>
    <w:p w:rsidR="00A20BC9" w:rsidRDefault="00A20BC9" w:rsidP="00A20BC9">
      <w:pPr>
        <w:spacing w:line="360" w:lineRule="auto"/>
        <w:ind w:firstLineChars="200" w:firstLine="480"/>
        <w:rPr>
          <w:rFonts w:ascii="宋体" w:hAnsi="宋体"/>
          <w:sz w:val="24"/>
        </w:rPr>
      </w:pPr>
      <w:r>
        <w:rPr>
          <w:rFonts w:ascii="宋体" w:hAnsi="宋体" w:hint="eastAsia"/>
          <w:sz w:val="24"/>
        </w:rPr>
        <w:t>广州市教育局加强德育与思政工作，把</w:t>
      </w:r>
      <w:bookmarkStart w:id="0" w:name="_GoBack"/>
      <w:bookmarkEnd w:id="0"/>
      <w:r w:rsidR="002F6364">
        <w:rPr>
          <w:rFonts w:ascii="宋体" w:hAnsi="宋体" w:hint="eastAsia"/>
          <w:sz w:val="24"/>
        </w:rPr>
        <w:t>全面</w:t>
      </w:r>
      <w:r>
        <w:rPr>
          <w:rFonts w:ascii="宋体" w:hAnsi="宋体" w:hint="eastAsia"/>
          <w:sz w:val="24"/>
        </w:rPr>
        <w:t>从严治党与培育社会主义核心价值观、掌握意识形态工作领导权结合起来，围绕立德树人的根本任务，将社会主义核心价值观融入教育教学全过程，推动社会主义核心价值观进教材、进课堂、进学生头脑。推动全员“大思政”，中职学校党组织负责人纷纷给全体学生上“思政第一课”，组织开展“礼赞新中国 奋进新时代”主题宣讲活动，广州市百名</w:t>
      </w:r>
      <w:proofErr w:type="gramStart"/>
      <w:r>
        <w:rPr>
          <w:rFonts w:ascii="宋体" w:hAnsi="宋体" w:hint="eastAsia"/>
          <w:sz w:val="24"/>
        </w:rPr>
        <w:t>思</w:t>
      </w:r>
      <w:r>
        <w:rPr>
          <w:rFonts w:ascii="宋体" w:hAnsi="宋体" w:hint="eastAsia"/>
          <w:sz w:val="24"/>
        </w:rPr>
        <w:lastRenderedPageBreak/>
        <w:t>政课</w:t>
      </w:r>
      <w:proofErr w:type="gramEnd"/>
      <w:r>
        <w:rPr>
          <w:rFonts w:ascii="宋体" w:hAnsi="宋体" w:hint="eastAsia"/>
          <w:sz w:val="24"/>
        </w:rPr>
        <w:t>教师到校为学生宣讲。</w:t>
      </w:r>
    </w:p>
    <w:p w:rsidR="00A20BC9" w:rsidRDefault="00A20BC9" w:rsidP="00A20BC9">
      <w:pPr>
        <w:spacing w:line="360" w:lineRule="auto"/>
        <w:ind w:firstLineChars="200" w:firstLine="480"/>
        <w:rPr>
          <w:rFonts w:ascii="宋体" w:hAnsi="宋体"/>
          <w:sz w:val="24"/>
        </w:rPr>
      </w:pPr>
    </w:p>
    <w:p w:rsidR="00A20BC9" w:rsidRDefault="00A20BC9" w:rsidP="00A20BC9">
      <w:pPr>
        <w:spacing w:line="360" w:lineRule="auto"/>
        <w:jc w:val="center"/>
        <w:rPr>
          <w:rFonts w:ascii="楷体" w:eastAsia="楷体" w:hAnsi="楷体"/>
          <w:b/>
          <w:bCs/>
          <w:sz w:val="24"/>
          <w:shd w:val="clear" w:color="auto" w:fill="FFFFFF"/>
        </w:rPr>
      </w:pPr>
      <w:r>
        <w:rPr>
          <w:rFonts w:ascii="楷体" w:eastAsia="楷体" w:hAnsi="楷体" w:hint="eastAsia"/>
          <w:b/>
          <w:bCs/>
          <w:sz w:val="24"/>
          <w:shd w:val="clear" w:color="auto" w:fill="FFFFFF"/>
        </w:rPr>
        <w:t>案例：上好网络</w:t>
      </w:r>
      <w:proofErr w:type="gramStart"/>
      <w:r>
        <w:rPr>
          <w:rFonts w:ascii="楷体" w:eastAsia="楷体" w:hAnsi="楷体" w:hint="eastAsia"/>
          <w:b/>
          <w:bCs/>
          <w:sz w:val="24"/>
          <w:shd w:val="clear" w:color="auto" w:fill="FFFFFF"/>
        </w:rPr>
        <w:t>思政课</w:t>
      </w:r>
      <w:proofErr w:type="gramEnd"/>
      <w:r>
        <w:rPr>
          <w:rFonts w:ascii="楷体" w:eastAsia="楷体" w:hAnsi="楷体" w:hint="eastAsia"/>
          <w:b/>
          <w:bCs/>
          <w:sz w:val="24"/>
          <w:shd w:val="clear" w:color="auto" w:fill="FFFFFF"/>
        </w:rPr>
        <w:t>，筑牢</w:t>
      </w:r>
      <w:proofErr w:type="gramStart"/>
      <w:r>
        <w:rPr>
          <w:rFonts w:ascii="楷体" w:eastAsia="楷体" w:hAnsi="楷体" w:hint="eastAsia"/>
          <w:b/>
          <w:bCs/>
          <w:sz w:val="24"/>
          <w:shd w:val="clear" w:color="auto" w:fill="FFFFFF"/>
        </w:rPr>
        <w:t>育人主</w:t>
      </w:r>
      <w:proofErr w:type="gramEnd"/>
      <w:r>
        <w:rPr>
          <w:rFonts w:ascii="楷体" w:eastAsia="楷体" w:hAnsi="楷体" w:hint="eastAsia"/>
          <w:b/>
          <w:bCs/>
          <w:sz w:val="24"/>
          <w:shd w:val="clear" w:color="auto" w:fill="FFFFFF"/>
        </w:rPr>
        <w:t>阵地</w:t>
      </w:r>
    </w:p>
    <w:p w:rsidR="00A20BC9" w:rsidRDefault="00A20BC9" w:rsidP="00A20BC9">
      <w:pPr>
        <w:spacing w:line="440" w:lineRule="exact"/>
        <w:ind w:firstLineChars="200" w:firstLine="480"/>
        <w:rPr>
          <w:rFonts w:ascii="仿宋_GB2312" w:eastAsia="仿宋_GB2312" w:hAnsi="楷体"/>
          <w:sz w:val="24"/>
        </w:rPr>
      </w:pPr>
      <w:r>
        <w:rPr>
          <w:rFonts w:ascii="仿宋_GB2312" w:eastAsia="仿宋_GB2312" w:hAnsi="楷体" w:hint="eastAsia"/>
          <w:sz w:val="24"/>
        </w:rPr>
        <w:t>广州市信息工程职业学校共开设了《哲学与人生》《职业道德与法律》两门</w:t>
      </w:r>
      <w:proofErr w:type="gramStart"/>
      <w:r>
        <w:rPr>
          <w:rFonts w:ascii="仿宋_GB2312" w:eastAsia="仿宋_GB2312" w:hAnsi="楷体" w:hint="eastAsia"/>
          <w:sz w:val="24"/>
        </w:rPr>
        <w:t>思政课</w:t>
      </w:r>
      <w:proofErr w:type="gramEnd"/>
      <w:r>
        <w:rPr>
          <w:rFonts w:ascii="仿宋_GB2312" w:eastAsia="仿宋_GB2312" w:hAnsi="楷体" w:hint="eastAsia"/>
          <w:sz w:val="24"/>
        </w:rPr>
        <w:t>，由12位教师任教，涉及72个教学班，共2750个学生。</w:t>
      </w:r>
      <w:proofErr w:type="gramStart"/>
      <w:r>
        <w:rPr>
          <w:rFonts w:ascii="仿宋_GB2312" w:eastAsia="仿宋_GB2312" w:hAnsi="楷体" w:hint="eastAsia"/>
          <w:sz w:val="24"/>
        </w:rPr>
        <w:t>思政课</w:t>
      </w:r>
      <w:proofErr w:type="gramEnd"/>
      <w:r>
        <w:rPr>
          <w:rFonts w:ascii="仿宋_GB2312" w:eastAsia="仿宋_GB2312" w:hAnsi="楷体" w:hint="eastAsia"/>
          <w:sz w:val="24"/>
        </w:rPr>
        <w:t>主要以学校智慧校园网为教学资源依托，学校教研室先对教学资源进行审核，通过后开放给学生，方便学生查阅资料，完成作业。另外以QQ、</w:t>
      </w:r>
      <w:proofErr w:type="gramStart"/>
      <w:r>
        <w:rPr>
          <w:rFonts w:ascii="仿宋_GB2312" w:eastAsia="仿宋_GB2312" w:hAnsi="楷体" w:hint="eastAsia"/>
          <w:sz w:val="24"/>
        </w:rPr>
        <w:t>微信为</w:t>
      </w:r>
      <w:proofErr w:type="gramEnd"/>
      <w:r>
        <w:rPr>
          <w:rFonts w:ascii="仿宋_GB2312" w:eastAsia="仿宋_GB2312" w:hAnsi="楷体" w:hint="eastAsia"/>
          <w:sz w:val="24"/>
        </w:rPr>
        <w:t>补充，进行互动答疑。为</w:t>
      </w:r>
      <w:proofErr w:type="gramStart"/>
      <w:r>
        <w:rPr>
          <w:rFonts w:ascii="仿宋_GB2312" w:eastAsia="仿宋_GB2312" w:hAnsi="楷体" w:hint="eastAsia"/>
          <w:sz w:val="24"/>
        </w:rPr>
        <w:t>保障思政课程</w:t>
      </w:r>
      <w:proofErr w:type="gramEnd"/>
      <w:r>
        <w:rPr>
          <w:rFonts w:ascii="仿宋_GB2312" w:eastAsia="仿宋_GB2312" w:hAnsi="楷体" w:hint="eastAsia"/>
          <w:sz w:val="24"/>
        </w:rPr>
        <w:t>教学质量，学校党委狠抓</w:t>
      </w:r>
      <w:proofErr w:type="gramStart"/>
      <w:r>
        <w:rPr>
          <w:rFonts w:ascii="仿宋_GB2312" w:eastAsia="仿宋_GB2312" w:hAnsi="楷体" w:hint="eastAsia"/>
          <w:sz w:val="24"/>
        </w:rPr>
        <w:t>网上思政课程</w:t>
      </w:r>
      <w:proofErr w:type="gramEnd"/>
      <w:r>
        <w:rPr>
          <w:rFonts w:ascii="仿宋_GB2312" w:eastAsia="仿宋_GB2312" w:hAnsi="楷体" w:hint="eastAsia"/>
          <w:sz w:val="24"/>
        </w:rPr>
        <w:t>教学落实情况。在校党委的带领下，该校教师化危机为机遇，把握时机，充分利用此次线上教学的契机，积极思考如何提升自身的信息化教学能力，进一步推进了教学方法改革，提高了教学效率，提高了教学团队建设水平，不断提升</w:t>
      </w:r>
      <w:proofErr w:type="gramStart"/>
      <w:r>
        <w:rPr>
          <w:rFonts w:ascii="仿宋_GB2312" w:eastAsia="仿宋_GB2312" w:hAnsi="楷体" w:hint="eastAsia"/>
          <w:sz w:val="24"/>
        </w:rPr>
        <w:t>思政课</w:t>
      </w:r>
      <w:proofErr w:type="gramEnd"/>
      <w:r>
        <w:rPr>
          <w:rFonts w:ascii="仿宋_GB2312" w:eastAsia="仿宋_GB2312" w:hAnsi="楷体" w:hint="eastAsia"/>
          <w:sz w:val="24"/>
        </w:rPr>
        <w:t>的亲和力、感召力和实效性。</w:t>
      </w:r>
    </w:p>
    <w:p w:rsidR="00A20BC9" w:rsidRDefault="00A20BC9" w:rsidP="00A20BC9">
      <w:pPr>
        <w:spacing w:line="360" w:lineRule="auto"/>
        <w:rPr>
          <w:rFonts w:ascii="宋体" w:hAnsi="宋体"/>
          <w:sz w:val="28"/>
          <w:szCs w:val="28"/>
          <w:shd w:val="clear" w:color="auto" w:fill="FFFFFF"/>
        </w:rPr>
      </w:pPr>
      <w:r>
        <w:rPr>
          <w:noProof/>
        </w:rPr>
        <w:drawing>
          <wp:inline distT="0" distB="0" distL="0" distR="0" wp14:anchorId="130C1405" wp14:editId="5168B5CB">
            <wp:extent cx="2560320" cy="1455420"/>
            <wp:effectExtent l="0" t="0" r="0" b="0"/>
            <wp:docPr id="2" name="图片 2" descr="wps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wps1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1455420"/>
                    </a:xfrm>
                    <a:prstGeom prst="rect">
                      <a:avLst/>
                    </a:prstGeom>
                    <a:noFill/>
                    <a:ln>
                      <a:noFill/>
                    </a:ln>
                  </pic:spPr>
                </pic:pic>
              </a:graphicData>
            </a:graphic>
          </wp:inline>
        </w:drawing>
      </w:r>
      <w:r>
        <w:rPr>
          <w:noProof/>
        </w:rPr>
        <w:drawing>
          <wp:inline distT="0" distB="0" distL="0" distR="0" wp14:anchorId="39130C81" wp14:editId="2AD38FF3">
            <wp:extent cx="2465070" cy="1455420"/>
            <wp:effectExtent l="0" t="0" r="0" b="0"/>
            <wp:docPr id="1" name="图片 1" descr="wps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wps1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070" cy="1455420"/>
                    </a:xfrm>
                    <a:prstGeom prst="rect">
                      <a:avLst/>
                    </a:prstGeom>
                    <a:noFill/>
                    <a:ln>
                      <a:noFill/>
                    </a:ln>
                  </pic:spPr>
                </pic:pic>
              </a:graphicData>
            </a:graphic>
          </wp:inline>
        </w:drawing>
      </w:r>
      <w:r>
        <w:rPr>
          <w:sz w:val="28"/>
          <w:szCs w:val="28"/>
          <w:shd w:val="clear" w:color="auto" w:fill="FFFFFF"/>
        </w:rPr>
        <w:t xml:space="preserve"> </w:t>
      </w:r>
    </w:p>
    <w:p w:rsidR="00A20BC9" w:rsidRDefault="00A20BC9" w:rsidP="00A20BC9">
      <w:pPr>
        <w:spacing w:line="360" w:lineRule="auto"/>
        <w:jc w:val="center"/>
        <w:rPr>
          <w:rFonts w:ascii="楷体" w:eastAsia="楷体" w:hAnsi="楷体"/>
          <w:sz w:val="24"/>
        </w:rPr>
      </w:pPr>
      <w:r>
        <w:rPr>
          <w:rFonts w:ascii="楷体" w:eastAsia="楷体" w:hAnsi="楷体" w:hint="eastAsia"/>
          <w:sz w:val="24"/>
        </w:rPr>
        <w:t>广州市信息工程职业学校党委开展网络</w:t>
      </w:r>
      <w:proofErr w:type="gramStart"/>
      <w:r>
        <w:rPr>
          <w:rFonts w:ascii="楷体" w:eastAsia="楷体" w:hAnsi="楷体" w:hint="eastAsia"/>
          <w:sz w:val="24"/>
        </w:rPr>
        <w:t>思政课</w:t>
      </w:r>
      <w:proofErr w:type="gramEnd"/>
      <w:r>
        <w:rPr>
          <w:rFonts w:ascii="楷体" w:eastAsia="楷体" w:hAnsi="楷体" w:hint="eastAsia"/>
          <w:sz w:val="24"/>
        </w:rPr>
        <w:t>调研听课现场</w:t>
      </w:r>
    </w:p>
    <w:p w:rsidR="00A20BC9" w:rsidRDefault="00A20BC9" w:rsidP="00A20BC9">
      <w:pPr>
        <w:keepNext/>
        <w:keepLines/>
        <w:spacing w:before="260" w:after="260" w:line="412" w:lineRule="auto"/>
        <w:ind w:firstLineChars="100" w:firstLine="321"/>
        <w:outlineLvl w:val="1"/>
        <w:rPr>
          <w:rFonts w:ascii="宋体" w:eastAsia="黑体" w:hAnsi="宋体"/>
          <w:sz w:val="24"/>
        </w:rPr>
      </w:pPr>
      <w:r>
        <w:rPr>
          <w:rFonts w:ascii="Arial" w:eastAsia="黑体" w:hAnsi="Arial" w:hint="eastAsia"/>
          <w:b/>
          <w:bCs/>
          <w:sz w:val="32"/>
          <w:szCs w:val="32"/>
        </w:rPr>
        <w:t>8.4</w:t>
      </w:r>
      <w:r>
        <w:rPr>
          <w:rFonts w:ascii="黑体" w:eastAsia="黑体" w:hAnsi="黑体" w:hint="eastAsia"/>
          <w:b/>
          <w:bCs/>
          <w:sz w:val="32"/>
          <w:szCs w:val="32"/>
        </w:rPr>
        <w:t>头雁工程</w:t>
      </w:r>
    </w:p>
    <w:p w:rsidR="00A20BC9" w:rsidRDefault="00A20BC9" w:rsidP="00A20BC9">
      <w:pPr>
        <w:autoSpaceDE w:val="0"/>
        <w:spacing w:line="360" w:lineRule="auto"/>
        <w:ind w:firstLineChars="200" w:firstLine="480"/>
        <w:rPr>
          <w:rFonts w:ascii="仿宋_GB2312" w:eastAsia="仿宋_GB2312"/>
          <w:sz w:val="32"/>
          <w:szCs w:val="32"/>
        </w:rPr>
      </w:pPr>
      <w:r>
        <w:rPr>
          <w:rFonts w:ascii="宋体" w:hAnsi="宋体" w:hint="eastAsia"/>
          <w:kern w:val="0"/>
          <w:sz w:val="24"/>
          <w:shd w:val="clear" w:color="auto" w:fill="FFFFFF"/>
        </w:rPr>
        <w:t>加强中职学校党组织“头雁”工程建设，继续深入推进党员带头支教、志愿服务、党员示范岗、党员带头人等发挥党员队伍“关键少数”的示范带头作用。选优配</w:t>
      </w:r>
      <w:proofErr w:type="gramStart"/>
      <w:r>
        <w:rPr>
          <w:rFonts w:ascii="宋体" w:hAnsi="宋体" w:hint="eastAsia"/>
          <w:kern w:val="0"/>
          <w:sz w:val="24"/>
          <w:shd w:val="clear" w:color="auto" w:fill="FFFFFF"/>
        </w:rPr>
        <w:t>强基层</w:t>
      </w:r>
      <w:proofErr w:type="gramEnd"/>
      <w:r>
        <w:rPr>
          <w:rFonts w:ascii="宋体" w:hAnsi="宋体" w:hint="eastAsia"/>
          <w:kern w:val="0"/>
          <w:sz w:val="24"/>
          <w:shd w:val="clear" w:color="auto" w:fill="FFFFFF"/>
        </w:rPr>
        <w:t>党组织书记。分层分类实施党组织书记轮训，书记队伍履职尽责能力有较大提升。全力组织抗击新冠肺炎疫情，发挥基层党组织战斗堡垒作用，</w:t>
      </w:r>
      <w:r>
        <w:rPr>
          <w:rFonts w:ascii="宋体" w:hAnsi="宋体" w:hint="eastAsia"/>
          <w:sz w:val="24"/>
        </w:rPr>
        <w:t>在</w:t>
      </w:r>
      <w:r w:rsidR="00BB0FBD">
        <w:rPr>
          <w:rFonts w:ascii="宋体" w:hAnsi="宋体" w:hint="eastAsia"/>
          <w:sz w:val="24"/>
        </w:rPr>
        <w:t>守护师生生命安全和身体健康的同时，动员中职学校党员干部投身基层</w:t>
      </w:r>
      <w:r>
        <w:rPr>
          <w:rFonts w:ascii="宋体" w:hAnsi="宋体" w:hint="eastAsia"/>
          <w:sz w:val="24"/>
        </w:rPr>
        <w:t>战</w:t>
      </w:r>
      <w:r w:rsidR="00BB0FBD">
        <w:rPr>
          <w:rFonts w:ascii="宋体" w:hAnsi="宋体" w:hint="eastAsia"/>
          <w:sz w:val="24"/>
        </w:rPr>
        <w:t>“</w:t>
      </w:r>
      <w:r>
        <w:rPr>
          <w:rFonts w:ascii="宋体" w:hAnsi="宋体" w:hint="eastAsia"/>
          <w:sz w:val="24"/>
        </w:rPr>
        <w:t>疫”，我市中职学校各级党组织和党员在打赢城乡社区一线疫情防控阻击战中发挥了重要作用。</w:t>
      </w:r>
    </w:p>
    <w:p w:rsidR="00A20BC9" w:rsidRDefault="00A20BC9" w:rsidP="00A20BC9">
      <w:pPr>
        <w:keepNext/>
        <w:keepLines/>
        <w:spacing w:before="340" w:after="330" w:line="576" w:lineRule="auto"/>
        <w:outlineLvl w:val="0"/>
        <w:rPr>
          <w:b/>
          <w:bCs/>
          <w:kern w:val="44"/>
          <w:sz w:val="44"/>
          <w:szCs w:val="44"/>
        </w:rPr>
      </w:pPr>
      <w:r>
        <w:rPr>
          <w:rFonts w:ascii="宋体" w:hAnsi="宋体" w:hint="eastAsia"/>
          <w:b/>
          <w:bCs/>
          <w:kern w:val="44"/>
          <w:sz w:val="44"/>
          <w:szCs w:val="44"/>
        </w:rPr>
        <w:lastRenderedPageBreak/>
        <w:t>9.应对挑战</w:t>
      </w:r>
    </w:p>
    <w:p w:rsidR="00A20BC9" w:rsidRDefault="00A20BC9" w:rsidP="00A20BC9">
      <w:pPr>
        <w:keepNext/>
        <w:keepLines/>
        <w:spacing w:before="260" w:after="260" w:line="410" w:lineRule="auto"/>
        <w:ind w:firstLine="420"/>
        <w:outlineLvl w:val="1"/>
        <w:rPr>
          <w:rFonts w:ascii="Arial" w:eastAsia="黑体" w:hAnsi="Arial" w:cs="Arial"/>
          <w:b/>
          <w:bCs/>
          <w:sz w:val="32"/>
          <w:szCs w:val="32"/>
        </w:rPr>
      </w:pPr>
      <w:r>
        <w:rPr>
          <w:rFonts w:ascii="Arial" w:eastAsia="黑体" w:hAnsi="Arial"/>
          <w:b/>
          <w:bCs/>
          <w:sz w:val="32"/>
          <w:szCs w:val="32"/>
        </w:rPr>
        <w:t>9.1</w:t>
      </w:r>
      <w:r>
        <w:rPr>
          <w:rFonts w:ascii="黑体" w:eastAsia="黑体" w:hAnsi="黑体" w:hint="eastAsia"/>
          <w:b/>
          <w:bCs/>
          <w:sz w:val="32"/>
          <w:szCs w:val="32"/>
        </w:rPr>
        <w:t>面临问题</w:t>
      </w:r>
    </w:p>
    <w:p w:rsidR="00A20BC9" w:rsidRDefault="00A20BC9" w:rsidP="00A20BC9">
      <w:pPr>
        <w:widowControl/>
        <w:numPr>
          <w:ilvl w:val="2"/>
          <w:numId w:val="1"/>
        </w:numPr>
        <w:tabs>
          <w:tab w:val="left" w:pos="0"/>
        </w:tabs>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学校总体办学条件薄弱</w:t>
      </w:r>
    </w:p>
    <w:p w:rsidR="00A20BC9" w:rsidRDefault="00A20BC9" w:rsidP="00A20BC9">
      <w:pPr>
        <w:spacing w:line="360" w:lineRule="auto"/>
        <w:ind w:firstLineChars="200" w:firstLine="480"/>
        <w:rPr>
          <w:rFonts w:ascii="宋体" w:hAnsi="宋体"/>
          <w:sz w:val="24"/>
        </w:rPr>
      </w:pPr>
      <w:r>
        <w:rPr>
          <w:rFonts w:ascii="宋体" w:hAnsi="宋体" w:hint="eastAsia"/>
          <w:sz w:val="24"/>
        </w:rPr>
        <w:t>根据政府履行教育职责评价以及事业发展要求，我市中职学校“小、散、弱”问题依然存在，其中生均占地面积、生均建筑面积等问题尤为突出。重点学校受场地限制无法扩大办学规模、建设大型的实训场地、扩展校企合作以及承办国家级技能大赛等大型综合赛事和活动。</w:t>
      </w:r>
    </w:p>
    <w:p w:rsidR="00A20BC9" w:rsidRDefault="00A20BC9" w:rsidP="00A20BC9">
      <w:pPr>
        <w:widowControl/>
        <w:numPr>
          <w:ilvl w:val="2"/>
          <w:numId w:val="1"/>
        </w:numPr>
        <w:tabs>
          <w:tab w:val="left" w:pos="0"/>
        </w:tabs>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中高职协调发展有待完善</w:t>
      </w:r>
    </w:p>
    <w:p w:rsidR="00A20BC9" w:rsidRDefault="00A20BC9" w:rsidP="00A20BC9">
      <w:pPr>
        <w:autoSpaceDE w:val="0"/>
        <w:spacing w:line="360" w:lineRule="auto"/>
        <w:ind w:firstLineChars="200" w:firstLine="480"/>
        <w:rPr>
          <w:rFonts w:ascii="宋体" w:hAnsi="宋体"/>
          <w:sz w:val="24"/>
        </w:rPr>
      </w:pPr>
      <w:r>
        <w:rPr>
          <w:rFonts w:ascii="宋体" w:hAnsi="宋体" w:hint="eastAsia"/>
          <w:sz w:val="24"/>
        </w:rPr>
        <w:t>广州市中职教</w:t>
      </w:r>
      <w:proofErr w:type="gramStart"/>
      <w:r>
        <w:rPr>
          <w:rFonts w:ascii="宋体" w:hAnsi="宋体" w:hint="eastAsia"/>
          <w:sz w:val="24"/>
        </w:rPr>
        <w:t>育规模</w:t>
      </w:r>
      <w:proofErr w:type="gramEnd"/>
      <w:r>
        <w:rPr>
          <w:rFonts w:ascii="宋体" w:hAnsi="宋体" w:hint="eastAsia"/>
          <w:sz w:val="24"/>
        </w:rPr>
        <w:t>体量大，高职规模体量相对较小。中高职专业设置契合度低，专业对接性弱，中高职课程设置不统一，缺乏系统性，中高职组团发展、中高级技能人才纵向贯通培养的机制和配套政策有待进一步完善。</w:t>
      </w:r>
    </w:p>
    <w:p w:rsidR="00A20BC9" w:rsidRDefault="00A20BC9" w:rsidP="00A20BC9">
      <w:pPr>
        <w:widowControl/>
        <w:spacing w:before="100" w:beforeAutospacing="1" w:after="100" w:afterAutospacing="1"/>
        <w:ind w:firstLineChars="200" w:firstLine="482"/>
        <w:jc w:val="left"/>
        <w:outlineLvl w:val="2"/>
        <w:rPr>
          <w:rFonts w:ascii="宋体" w:hAnsi="宋体"/>
          <w:b/>
          <w:bCs/>
          <w:kern w:val="0"/>
          <w:sz w:val="24"/>
        </w:rPr>
      </w:pPr>
      <w:r>
        <w:rPr>
          <w:rFonts w:ascii="宋体" w:hAnsi="宋体" w:hint="eastAsia"/>
          <w:b/>
          <w:bCs/>
          <w:kern w:val="0"/>
          <w:sz w:val="24"/>
        </w:rPr>
        <w:t>9.1.3 产教融合机制有待健全</w:t>
      </w:r>
    </w:p>
    <w:p w:rsidR="00A20BC9" w:rsidRDefault="00A20BC9" w:rsidP="00A20BC9">
      <w:pPr>
        <w:autoSpaceDE w:val="0"/>
        <w:spacing w:line="360" w:lineRule="auto"/>
        <w:ind w:firstLineChars="200" w:firstLine="480"/>
        <w:rPr>
          <w:rFonts w:ascii="宋体" w:hAnsi="宋体"/>
          <w:sz w:val="24"/>
        </w:rPr>
      </w:pPr>
      <w:r>
        <w:rPr>
          <w:rFonts w:ascii="宋体" w:hAnsi="宋体" w:hint="eastAsia"/>
          <w:sz w:val="24"/>
        </w:rPr>
        <w:t>广州市中职学校专业设置与产业发展之间存在一定的脱节现象，专业布局结构与产业结构之间的对接程度不高，全市文科专业布点过多，制造业布点不足，战略性新兴产业布点滞后，对开设紧缺专业缺乏有力激励。此外，广州市中职学校虽然打造了一批产教融合的平台，但这些平台运行所需要的机制建设及保障制度安排尚不健全。</w:t>
      </w:r>
    </w:p>
    <w:p w:rsidR="00A20BC9" w:rsidRDefault="00A20BC9" w:rsidP="00A20BC9">
      <w:pPr>
        <w:widowControl/>
        <w:spacing w:before="100" w:beforeAutospacing="1" w:after="100" w:afterAutospacing="1"/>
        <w:ind w:firstLineChars="200" w:firstLine="482"/>
        <w:jc w:val="left"/>
        <w:outlineLvl w:val="2"/>
        <w:rPr>
          <w:rFonts w:ascii="宋体" w:hAnsi="宋体"/>
          <w:sz w:val="24"/>
        </w:rPr>
      </w:pPr>
      <w:r>
        <w:rPr>
          <w:rFonts w:ascii="宋体" w:hAnsi="宋体" w:hint="eastAsia"/>
          <w:b/>
          <w:bCs/>
          <w:kern w:val="0"/>
          <w:sz w:val="24"/>
        </w:rPr>
        <w:t>9.1.4 队伍结构和质量有待提升</w:t>
      </w:r>
    </w:p>
    <w:p w:rsidR="00A20BC9" w:rsidRDefault="00A20BC9" w:rsidP="00A20BC9">
      <w:pPr>
        <w:autoSpaceDE w:val="0"/>
        <w:spacing w:line="360" w:lineRule="auto"/>
        <w:ind w:firstLineChars="200" w:firstLine="480"/>
        <w:rPr>
          <w:rFonts w:ascii="宋体" w:hAnsi="宋体"/>
          <w:sz w:val="24"/>
        </w:rPr>
      </w:pPr>
      <w:r>
        <w:rPr>
          <w:rFonts w:ascii="宋体" w:hAnsi="宋体" w:hint="eastAsia"/>
          <w:sz w:val="24"/>
        </w:rPr>
        <w:t>广州市中职学校教师队伍建设面临着高水平“双师型”教师数量相对较少，具有实践经验的兼职教师不足，教师学历层次不高，学校领导班子年龄老化严重，梯队建设不足，教师培养培训相关的教师发展机制还不健全等方面的问题。</w:t>
      </w:r>
    </w:p>
    <w:p w:rsidR="00A20BC9" w:rsidRDefault="00A20BC9" w:rsidP="00A20BC9">
      <w:pPr>
        <w:keepNext/>
        <w:keepLines/>
        <w:spacing w:before="260" w:after="260" w:line="410" w:lineRule="auto"/>
        <w:ind w:firstLine="420"/>
        <w:outlineLvl w:val="1"/>
        <w:rPr>
          <w:rFonts w:ascii="Arial" w:eastAsia="黑体" w:hAnsi="Arial" w:cs="Arial"/>
          <w:b/>
          <w:bCs/>
          <w:sz w:val="32"/>
          <w:szCs w:val="32"/>
        </w:rPr>
      </w:pPr>
      <w:r>
        <w:rPr>
          <w:rFonts w:ascii="Arial" w:eastAsia="黑体" w:hAnsi="Arial"/>
          <w:b/>
          <w:bCs/>
          <w:sz w:val="32"/>
          <w:szCs w:val="32"/>
        </w:rPr>
        <w:t>9.2</w:t>
      </w:r>
      <w:r>
        <w:rPr>
          <w:rFonts w:ascii="黑体" w:eastAsia="黑体" w:hAnsi="黑体" w:hint="eastAsia"/>
          <w:b/>
          <w:bCs/>
          <w:sz w:val="32"/>
          <w:szCs w:val="32"/>
        </w:rPr>
        <w:t>改进措施</w:t>
      </w:r>
    </w:p>
    <w:p w:rsidR="00A20BC9" w:rsidRDefault="00A20BC9" w:rsidP="00A20BC9">
      <w:pPr>
        <w:widowControl/>
        <w:spacing w:before="100" w:beforeAutospacing="1" w:after="100" w:afterAutospacing="1"/>
        <w:ind w:firstLine="420"/>
        <w:jc w:val="left"/>
        <w:outlineLvl w:val="2"/>
        <w:rPr>
          <w:rFonts w:ascii="宋体" w:hAnsi="宋体"/>
          <w:b/>
          <w:bCs/>
          <w:kern w:val="0"/>
          <w:sz w:val="24"/>
        </w:rPr>
      </w:pPr>
      <w:r>
        <w:rPr>
          <w:rFonts w:ascii="宋体" w:hAnsi="宋体" w:hint="eastAsia"/>
          <w:b/>
          <w:bCs/>
          <w:kern w:val="0"/>
          <w:sz w:val="24"/>
        </w:rPr>
        <w:t>9.2.1加强统筹保障，协调各方实现共同发力</w:t>
      </w:r>
    </w:p>
    <w:p w:rsidR="00A20BC9" w:rsidRDefault="00A20BC9" w:rsidP="00A20BC9">
      <w:pPr>
        <w:autoSpaceDE w:val="0"/>
        <w:spacing w:line="360" w:lineRule="auto"/>
        <w:ind w:firstLineChars="200" w:firstLine="480"/>
        <w:rPr>
          <w:rFonts w:ascii="宋体" w:hAnsi="宋体"/>
          <w:sz w:val="24"/>
        </w:rPr>
      </w:pPr>
      <w:r>
        <w:rPr>
          <w:rFonts w:ascii="宋体" w:hAnsi="宋体" w:hint="eastAsia"/>
          <w:sz w:val="24"/>
        </w:rPr>
        <w:lastRenderedPageBreak/>
        <w:t>研究出台《广州市职业教育条例》《广州市教育事业发展“十四五”规划职业教育分规划》《广州市职业教育改革实施方案》等法律法规和政策文件。依托省、市职业教育联席会议制度，加强研究全市职业教育重大发展战略，决策职业教育发展重大事项，统筹协调各方力量，集中解决职业教育重大问题。健全与行业合作研究制定行业职业教育发展指导意见的机制，着力解决职业教育缺乏产教融合信息共享平台和质量评估机制、专业设置与产业需求结合不紧密、校企合作内容形式单一等问题。</w:t>
      </w:r>
    </w:p>
    <w:p w:rsidR="00A20BC9" w:rsidRDefault="00A20BC9" w:rsidP="00A20BC9">
      <w:pPr>
        <w:widowControl/>
        <w:spacing w:before="100" w:beforeAutospacing="1" w:after="100" w:afterAutospacing="1"/>
        <w:ind w:firstLine="420"/>
        <w:jc w:val="left"/>
        <w:outlineLvl w:val="2"/>
        <w:rPr>
          <w:rFonts w:ascii="宋体" w:hAnsi="宋体"/>
          <w:b/>
          <w:bCs/>
          <w:kern w:val="0"/>
          <w:sz w:val="24"/>
        </w:rPr>
      </w:pPr>
      <w:r>
        <w:rPr>
          <w:rFonts w:ascii="宋体" w:hAnsi="宋体" w:hint="eastAsia"/>
          <w:b/>
          <w:bCs/>
          <w:kern w:val="0"/>
          <w:sz w:val="24"/>
        </w:rPr>
        <w:t>9.2.2加强学校建设，切实提升中职教育质量</w:t>
      </w:r>
    </w:p>
    <w:p w:rsidR="00A20BC9" w:rsidRDefault="00A20BC9" w:rsidP="00A20BC9">
      <w:pPr>
        <w:autoSpaceDE w:val="0"/>
        <w:spacing w:line="360" w:lineRule="auto"/>
        <w:ind w:firstLineChars="200" w:firstLine="480"/>
        <w:rPr>
          <w:rFonts w:ascii="宋体" w:hAnsi="宋体"/>
          <w:sz w:val="24"/>
        </w:rPr>
      </w:pPr>
      <w:r>
        <w:rPr>
          <w:rFonts w:ascii="宋体" w:hAnsi="宋体" w:hint="eastAsia"/>
          <w:sz w:val="24"/>
        </w:rPr>
        <w:t>大力推动广州科技教育城建设，加强学校基础能力建设，推进中职学校办学条件全面达到省级重点中职学校标准，校均办学规模显著提高。推进职教集团（联盟）对职业教育的全覆盖。继续推动中高职组团发展，中高职衔接进一步加强、一体化办学逐步成型。形成对区属职校的有力辐射，在部分基础条件好、办学规范的区属中职学校（含民办）试点市属中高职院校托管、集团化办学。</w:t>
      </w:r>
    </w:p>
    <w:p w:rsidR="00A20BC9" w:rsidRDefault="00A20BC9" w:rsidP="00A20BC9">
      <w:pPr>
        <w:widowControl/>
        <w:spacing w:before="100" w:beforeAutospacing="1" w:after="100" w:afterAutospacing="1"/>
        <w:ind w:firstLine="420"/>
        <w:jc w:val="left"/>
        <w:outlineLvl w:val="2"/>
        <w:rPr>
          <w:rFonts w:ascii="宋体" w:hAnsi="宋体"/>
          <w:b/>
          <w:bCs/>
          <w:kern w:val="0"/>
          <w:sz w:val="24"/>
        </w:rPr>
      </w:pPr>
      <w:r>
        <w:rPr>
          <w:rFonts w:ascii="宋体" w:hAnsi="宋体" w:hint="eastAsia"/>
          <w:b/>
          <w:bCs/>
          <w:kern w:val="0"/>
          <w:sz w:val="24"/>
        </w:rPr>
        <w:t>9.2.3深化产教融合，</w:t>
      </w:r>
      <w:proofErr w:type="gramStart"/>
      <w:r>
        <w:rPr>
          <w:rFonts w:ascii="宋体" w:hAnsi="宋体" w:hint="eastAsia"/>
          <w:b/>
          <w:bCs/>
          <w:kern w:val="0"/>
          <w:sz w:val="24"/>
        </w:rPr>
        <w:t>搭建多元校</w:t>
      </w:r>
      <w:proofErr w:type="gramEnd"/>
      <w:r>
        <w:rPr>
          <w:rFonts w:ascii="宋体" w:hAnsi="宋体" w:hint="eastAsia"/>
          <w:b/>
          <w:bCs/>
          <w:kern w:val="0"/>
          <w:sz w:val="24"/>
        </w:rPr>
        <w:t>企合作平台</w:t>
      </w:r>
    </w:p>
    <w:p w:rsidR="00A20BC9" w:rsidRDefault="00A20BC9" w:rsidP="00A20BC9">
      <w:pPr>
        <w:autoSpaceDE w:val="0"/>
        <w:spacing w:line="360" w:lineRule="auto"/>
        <w:ind w:firstLineChars="200" w:firstLine="480"/>
        <w:rPr>
          <w:rFonts w:ascii="宋体" w:hAnsi="宋体"/>
          <w:sz w:val="24"/>
        </w:rPr>
      </w:pPr>
      <w:r>
        <w:rPr>
          <w:rFonts w:ascii="宋体" w:hAnsi="宋体" w:hint="eastAsia"/>
          <w:sz w:val="24"/>
        </w:rPr>
        <w:t>推进产教协同育人，统筹推进我市中高企联结，通过“校企精准对接”促进产教融合校企“双元”精准育人，全面提升办学质量和水平。继续深化市级示范专业和</w:t>
      </w:r>
      <w:proofErr w:type="gramStart"/>
      <w:r>
        <w:rPr>
          <w:rFonts w:ascii="宋体" w:hAnsi="宋体" w:hint="eastAsia"/>
          <w:sz w:val="24"/>
        </w:rPr>
        <w:t>市级教产对接</w:t>
      </w:r>
      <w:proofErr w:type="gramEnd"/>
      <w:r>
        <w:rPr>
          <w:rFonts w:ascii="宋体" w:hAnsi="宋体" w:hint="eastAsia"/>
          <w:sz w:val="24"/>
        </w:rPr>
        <w:t>、校企合作项目、市级精品课程认定和建设工作，推进“1+X”证书制度改革试点，实施“粤菜师傅”“广东技工”</w:t>
      </w:r>
      <w:proofErr w:type="gramStart"/>
      <w:r>
        <w:rPr>
          <w:rFonts w:ascii="宋体" w:hAnsi="宋体" w:hint="eastAsia"/>
          <w:sz w:val="24"/>
        </w:rPr>
        <w:t>“</w:t>
      </w:r>
      <w:proofErr w:type="gramEnd"/>
      <w:r>
        <w:rPr>
          <w:rFonts w:ascii="宋体" w:hAnsi="宋体" w:hint="eastAsia"/>
          <w:sz w:val="24"/>
        </w:rPr>
        <w:t>南粤家政“三项工程羊城行动。</w:t>
      </w:r>
    </w:p>
    <w:p w:rsidR="00A20BC9" w:rsidRDefault="00A20BC9" w:rsidP="00A20BC9">
      <w:pPr>
        <w:widowControl/>
        <w:spacing w:before="100" w:beforeAutospacing="1" w:after="100" w:afterAutospacing="1"/>
        <w:ind w:firstLine="420"/>
        <w:jc w:val="left"/>
        <w:outlineLvl w:val="2"/>
        <w:rPr>
          <w:rFonts w:ascii="宋体" w:hAnsi="宋体"/>
          <w:b/>
          <w:bCs/>
          <w:kern w:val="0"/>
          <w:sz w:val="24"/>
        </w:rPr>
      </w:pPr>
      <w:r>
        <w:rPr>
          <w:rFonts w:ascii="宋体" w:hAnsi="宋体" w:hint="eastAsia"/>
          <w:b/>
          <w:bCs/>
          <w:kern w:val="0"/>
          <w:sz w:val="24"/>
        </w:rPr>
        <w:t>9.2.4建设双师队伍，</w:t>
      </w:r>
      <w:proofErr w:type="gramStart"/>
      <w:r>
        <w:rPr>
          <w:rFonts w:ascii="宋体" w:hAnsi="宋体" w:hint="eastAsia"/>
          <w:b/>
          <w:bCs/>
          <w:kern w:val="0"/>
          <w:sz w:val="24"/>
        </w:rPr>
        <w:t>完善引育结合</w:t>
      </w:r>
      <w:proofErr w:type="gramEnd"/>
      <w:r>
        <w:rPr>
          <w:rFonts w:ascii="宋体" w:hAnsi="宋体" w:hint="eastAsia"/>
          <w:b/>
          <w:bCs/>
          <w:kern w:val="0"/>
          <w:sz w:val="24"/>
        </w:rPr>
        <w:t>管理机制</w:t>
      </w:r>
    </w:p>
    <w:p w:rsidR="00A20BC9" w:rsidRDefault="00A20BC9" w:rsidP="00A20BC9">
      <w:pPr>
        <w:spacing w:line="360" w:lineRule="auto"/>
        <w:ind w:firstLineChars="200" w:firstLine="480"/>
        <w:rPr>
          <w:rFonts w:ascii="宋体" w:hAnsi="宋体"/>
          <w:sz w:val="24"/>
        </w:rPr>
      </w:pPr>
      <w:r>
        <w:rPr>
          <w:rFonts w:ascii="宋体" w:hAnsi="宋体" w:hint="eastAsia"/>
          <w:sz w:val="24"/>
        </w:rPr>
        <w:t>进一步加强高水平师资的引进，重点引进具有实践工作经历的高水平教师、能工巧匠。实施中职学校教师学历提升计划，进一步优化教师学历结构。依托广州市中职学校教师发展中心，开展有针对性的教师培养培训项目，并注重对教师培养培训效果的评估。进一步推进名师名匠工作室建设，吸引一批能工巧匠进校园，推进一批名师进企业，实现校企优质资源共享。</w:t>
      </w:r>
    </w:p>
    <w:p w:rsidR="00A20BC9" w:rsidRDefault="00A20BC9" w:rsidP="00A20BC9">
      <w:pPr>
        <w:widowControl/>
        <w:spacing w:before="100" w:beforeAutospacing="1" w:after="100" w:afterAutospacing="1"/>
        <w:ind w:firstLine="420"/>
        <w:jc w:val="left"/>
        <w:outlineLvl w:val="2"/>
        <w:rPr>
          <w:rFonts w:ascii="宋体" w:hAnsi="宋体"/>
          <w:b/>
          <w:bCs/>
          <w:kern w:val="0"/>
          <w:sz w:val="24"/>
        </w:rPr>
      </w:pPr>
      <w:r>
        <w:rPr>
          <w:rFonts w:ascii="宋体" w:hAnsi="宋体" w:hint="eastAsia"/>
          <w:b/>
          <w:bCs/>
          <w:kern w:val="0"/>
          <w:sz w:val="24"/>
        </w:rPr>
        <w:t>9.2.5实施</w:t>
      </w:r>
      <w:proofErr w:type="gramStart"/>
      <w:r>
        <w:rPr>
          <w:rFonts w:ascii="宋体" w:hAnsi="宋体" w:hint="eastAsia"/>
          <w:b/>
          <w:bCs/>
          <w:kern w:val="0"/>
          <w:sz w:val="24"/>
        </w:rPr>
        <w:t>提质培优</w:t>
      </w:r>
      <w:proofErr w:type="gramEnd"/>
      <w:r>
        <w:rPr>
          <w:rFonts w:ascii="宋体" w:hAnsi="宋体" w:hint="eastAsia"/>
          <w:b/>
          <w:bCs/>
          <w:kern w:val="0"/>
          <w:sz w:val="24"/>
        </w:rPr>
        <w:t>，大力创建优质和高水平中职学校</w:t>
      </w:r>
    </w:p>
    <w:p w:rsidR="00A20BC9" w:rsidRDefault="00A20BC9" w:rsidP="00A20BC9">
      <w:pPr>
        <w:autoSpaceDE w:val="0"/>
        <w:spacing w:line="360" w:lineRule="auto"/>
        <w:ind w:firstLineChars="200" w:firstLine="480"/>
        <w:rPr>
          <w:rFonts w:ascii="宋体" w:hAnsi="宋体"/>
          <w:sz w:val="24"/>
        </w:rPr>
      </w:pPr>
      <w:r>
        <w:rPr>
          <w:rFonts w:ascii="宋体" w:hAnsi="宋体" w:hint="eastAsia"/>
          <w:sz w:val="24"/>
        </w:rPr>
        <w:lastRenderedPageBreak/>
        <w:t>推进落实职业教育提</w:t>
      </w:r>
      <w:proofErr w:type="gramStart"/>
      <w:r>
        <w:rPr>
          <w:rFonts w:ascii="宋体" w:hAnsi="宋体" w:hint="eastAsia"/>
          <w:sz w:val="24"/>
        </w:rPr>
        <w:t>质培优行动</w:t>
      </w:r>
      <w:proofErr w:type="gramEnd"/>
      <w:r>
        <w:rPr>
          <w:rFonts w:ascii="宋体" w:hAnsi="宋体" w:hint="eastAsia"/>
          <w:sz w:val="24"/>
        </w:rPr>
        <w:t>计划，以</w:t>
      </w:r>
      <w:proofErr w:type="gramStart"/>
      <w:r>
        <w:rPr>
          <w:rFonts w:ascii="宋体" w:hAnsi="宋体" w:hint="eastAsia"/>
          <w:sz w:val="24"/>
        </w:rPr>
        <w:t>提质培优</w:t>
      </w:r>
      <w:proofErr w:type="gramEnd"/>
      <w:r>
        <w:rPr>
          <w:rFonts w:ascii="宋体" w:hAnsi="宋体" w:hint="eastAsia"/>
          <w:sz w:val="24"/>
        </w:rPr>
        <w:t>、增值赋能为主线，落实中职学校制订分年度实施计划，推进任务（项目）的实施，激发中职学校改革活力。实施高水平中职学校建设计划，大力创建8—10所省高水平中职学校和16—20个省高水平专业群，积极创建国家优质中职学校和优质专业，打造一批示范引领学校。</w:t>
      </w:r>
    </w:p>
    <w:p w:rsidR="00A20BC9" w:rsidRDefault="00A20BC9" w:rsidP="00A20BC9">
      <w:pPr>
        <w:spacing w:line="360" w:lineRule="auto"/>
        <w:ind w:firstLineChars="200" w:firstLine="480"/>
        <w:rPr>
          <w:rFonts w:ascii="宋体" w:hAnsi="宋体"/>
          <w:sz w:val="24"/>
        </w:rPr>
      </w:pPr>
      <w:r>
        <w:rPr>
          <w:rFonts w:ascii="宋体" w:hAnsi="宋体" w:hint="eastAsia"/>
          <w:sz w:val="24"/>
        </w:rPr>
        <w:t xml:space="preserve"> </w:t>
      </w:r>
    </w:p>
    <w:p w:rsidR="00A20BC9" w:rsidRDefault="00A20BC9" w:rsidP="00A20BC9">
      <w:pPr>
        <w:rPr>
          <w:rFonts w:ascii="宋体" w:hAnsi="宋体"/>
          <w:szCs w:val="21"/>
        </w:rPr>
      </w:pPr>
      <w:r>
        <w:rPr>
          <w:rFonts w:ascii="宋体" w:hAnsi="宋体" w:hint="eastAsia"/>
        </w:rPr>
        <w:t xml:space="preserve"> </w:t>
      </w:r>
    </w:p>
    <w:p w:rsidR="00A20BC9" w:rsidRDefault="00A20BC9" w:rsidP="00A20BC9">
      <w:pPr>
        <w:spacing w:line="560" w:lineRule="exact"/>
      </w:pPr>
    </w:p>
    <w:p w:rsidR="00A20BC9" w:rsidRDefault="00A20BC9" w:rsidP="00A20BC9">
      <w:pPr>
        <w:spacing w:line="560" w:lineRule="exact"/>
      </w:pPr>
      <w:bookmarkStart w:id="1" w:name="_Toc938778"/>
      <w:bookmarkStart w:id="2" w:name="_Toc10106"/>
      <w:bookmarkStart w:id="3" w:name="_Toc938779"/>
      <w:bookmarkStart w:id="4" w:name="_Toc581"/>
      <w:bookmarkStart w:id="5" w:name="_Toc9714"/>
      <w:bookmarkStart w:id="6" w:name="_Toc938780"/>
      <w:bookmarkStart w:id="7" w:name="_Toc25085"/>
      <w:bookmarkStart w:id="8" w:name="_Toc938781"/>
      <w:bookmarkStart w:id="9" w:name="_Toc26880"/>
      <w:bookmarkStart w:id="10" w:name="_Toc938782"/>
      <w:bookmarkStart w:id="11" w:name="_Toc25189"/>
      <w:bookmarkStart w:id="12" w:name="_Toc938783"/>
      <w:bookmarkStart w:id="13" w:name="_Toc2077"/>
      <w:bookmarkStart w:id="14" w:name="_Hlk867798"/>
      <w:bookmarkStart w:id="15" w:name="OLE_LINK1"/>
      <w:bookmarkStart w:id="16" w:name="_Toc938784"/>
      <w:bookmarkStart w:id="17" w:name="_Toc27055"/>
      <w:bookmarkStart w:id="18" w:name="_Toc3495"/>
      <w:bookmarkStart w:id="19" w:name="_Toc29561"/>
      <w:bookmarkStart w:id="20" w:name="_Toc8649"/>
      <w:bookmarkStart w:id="21" w:name="_Toc23202"/>
      <w:bookmarkStart w:id="22" w:name="_Toc3453"/>
      <w:bookmarkStart w:id="23" w:name="OLE_LINK3"/>
      <w:bookmarkStart w:id="24" w:name="_Toc27640"/>
      <w:bookmarkStart w:id="25" w:name="_Toc19863"/>
      <w:bookmarkStart w:id="26" w:name="_Toc23733"/>
      <w:bookmarkStart w:id="27" w:name="_Toc20950"/>
      <w:bookmarkStart w:id="28" w:name="_Toc938789"/>
      <w:bookmarkStart w:id="29" w:name="_Toc10162"/>
      <w:bookmarkStart w:id="30" w:name="_Toc4023"/>
      <w:bookmarkStart w:id="31" w:name="_Toc938794"/>
      <w:bookmarkStart w:id="32" w:name="_Toc12343"/>
      <w:bookmarkStart w:id="33" w:name="_Toc7083"/>
      <w:bookmarkStart w:id="34" w:name="_Toc938793"/>
      <w:bookmarkStart w:id="35" w:name="_Toc27258"/>
      <w:bookmarkStart w:id="36" w:name="_Toc10715"/>
      <w:bookmarkStart w:id="37" w:name="_Toc17008"/>
      <w:bookmarkStart w:id="38" w:name="_Toc32042"/>
      <w:bookmarkStart w:id="39" w:name="_Toc12202"/>
      <w:bookmarkStart w:id="40" w:name="_Toc938799"/>
      <w:bookmarkStart w:id="41" w:name="_Toc2402"/>
      <w:bookmarkStart w:id="42" w:name="_Toc27031"/>
      <w:bookmarkStart w:id="43" w:name="_Toc12602"/>
      <w:bookmarkStart w:id="44" w:name="_Toc4642"/>
      <w:bookmarkStart w:id="45" w:name="OLE_LINK2"/>
      <w:bookmarkStart w:id="46" w:name="_Toc938800"/>
      <w:bookmarkStart w:id="47" w:name="_Toc4697"/>
      <w:bookmarkStart w:id="48" w:name="_Toc938801"/>
      <w:bookmarkStart w:id="49" w:name="_Toc6723"/>
      <w:bookmarkStart w:id="50" w:name="_Toc938802"/>
      <w:bookmarkStart w:id="51" w:name="_Toc8452"/>
      <w:bookmarkStart w:id="52" w:name="_Toc18611"/>
      <w:bookmarkStart w:id="53" w:name="_Toc6014"/>
      <w:bookmarkStart w:id="54" w:name="_Toc52892271"/>
      <w:bookmarkStart w:id="55" w:name="_Toc7585"/>
      <w:bookmarkStart w:id="56" w:name="_Toc12387"/>
      <w:bookmarkStart w:id="57" w:name="_Toc32601"/>
      <w:bookmarkStart w:id="58" w:name="_Toc938806"/>
      <w:bookmarkStart w:id="59" w:name="_Toc18007"/>
      <w:bookmarkStart w:id="60" w:name="_Toc8337"/>
      <w:bookmarkStart w:id="61" w:name="_Toc31631"/>
      <w:bookmarkStart w:id="62" w:name="_Toc13250"/>
      <w:bookmarkStart w:id="63" w:name="_Toc23827"/>
      <w:bookmarkStart w:id="64" w:name="_Toc938807"/>
      <w:bookmarkStart w:id="65" w:name="_Toc8979"/>
      <w:bookmarkStart w:id="66" w:name="_Toc938808"/>
      <w:bookmarkStart w:id="67" w:name="_Toc24727"/>
      <w:bookmarkStart w:id="68" w:name="_Toc994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A20BC9" w:rsidRPr="00E81639" w:rsidRDefault="00A20BC9" w:rsidP="00A20BC9"/>
    <w:p w:rsidR="00A20BC9" w:rsidRPr="007A3046" w:rsidRDefault="00A20BC9" w:rsidP="00A20BC9"/>
    <w:p w:rsidR="00A45A34" w:rsidRPr="00A20BC9" w:rsidRDefault="00A45A34"/>
    <w:sectPr w:rsidR="00A45A34" w:rsidRPr="00A20BC9">
      <w:footerReference w:type="default" r:id="rId37"/>
      <w:pgSz w:w="11906" w:h="16838"/>
      <w:pgMar w:top="1440" w:right="1800" w:bottom="1440" w:left="1800" w:header="851" w:footer="992" w:gutter="0"/>
      <w:pgNumType w:fmt="numberInDash"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DE4" w:rsidRDefault="00475DE4">
      <w:r>
        <w:separator/>
      </w:r>
    </w:p>
  </w:endnote>
  <w:endnote w:type="continuationSeparator" w:id="0">
    <w:p w:rsidR="00475DE4" w:rsidRDefault="00475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329" w:rsidRDefault="00A20BC9">
    <w:pPr>
      <w:pStyle w:val="a6"/>
      <w:jc w:val="center"/>
    </w:pPr>
    <w:r>
      <w:fldChar w:fldCharType="begin"/>
    </w:r>
    <w:r>
      <w:instrText>PAGE   \* MERGEFORMAT</w:instrText>
    </w:r>
    <w:r>
      <w:fldChar w:fldCharType="separate"/>
    </w:r>
    <w:r w:rsidR="002F6364" w:rsidRPr="002F6364">
      <w:rPr>
        <w:noProof/>
        <w:lang w:val="zh-CN"/>
      </w:rPr>
      <w:t>1</w:t>
    </w:r>
    <w:r>
      <w:fldChar w:fldCharType="end"/>
    </w:r>
  </w:p>
  <w:p w:rsidR="00973329" w:rsidRDefault="00475DE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329" w:rsidRDefault="00A20BC9">
    <w:pPr>
      <w:pStyle w:val="a6"/>
      <w:jc w:val="center"/>
    </w:pPr>
    <w:r>
      <w:fldChar w:fldCharType="begin"/>
    </w:r>
    <w:r>
      <w:instrText>PAGE   \* MERGEFORMAT</w:instrText>
    </w:r>
    <w:r>
      <w:fldChar w:fldCharType="separate"/>
    </w:r>
    <w:r w:rsidR="002F6364" w:rsidRPr="002F6364">
      <w:rPr>
        <w:noProof/>
        <w:lang w:val="zh-CN"/>
      </w:rPr>
      <w:t>-</w:t>
    </w:r>
    <w:r w:rsidR="002F6364">
      <w:rPr>
        <w:noProof/>
      </w:rPr>
      <w:t xml:space="preserve"> 38 -</w:t>
    </w:r>
    <w:r>
      <w:fldChar w:fldCharType="end"/>
    </w:r>
  </w:p>
  <w:p w:rsidR="00973329" w:rsidRDefault="00475D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DE4" w:rsidRDefault="00475DE4">
      <w:r>
        <w:separator/>
      </w:r>
    </w:p>
  </w:footnote>
  <w:footnote w:type="continuationSeparator" w:id="0">
    <w:p w:rsidR="00475DE4" w:rsidRDefault="00475D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224F"/>
    <w:multiLevelType w:val="multilevel"/>
    <w:tmpl w:val="076D224F"/>
    <w:lvl w:ilvl="0">
      <w:start w:val="9"/>
      <w:numFmt w:val="decimal"/>
      <w:lvlText w:val="%1."/>
      <w:lvlJc w:val="left"/>
      <w:pPr>
        <w:tabs>
          <w:tab w:val="num" w:pos="312"/>
        </w:tabs>
        <w:ind w:left="0" w:firstLine="0"/>
      </w:pPr>
      <w:rPr>
        <w:rFonts w:ascii="Times New Roman" w:hAnsi="Times New Roman" w:cs="Times New Roman" w:hint="default"/>
      </w:rPr>
    </w:lvl>
    <w:lvl w:ilvl="1">
      <w:start w:val="1"/>
      <w:numFmt w:val="decimal"/>
      <w:suff w:val="space"/>
      <w:lvlText w:val="%1.%2"/>
      <w:lvlJc w:val="left"/>
      <w:pPr>
        <w:tabs>
          <w:tab w:val="num" w:pos="0"/>
        </w:tabs>
        <w:ind w:left="0" w:firstLine="0"/>
      </w:pPr>
      <w:rPr>
        <w:rFonts w:ascii="Times New Roman" w:hAnsi="Times New Roman" w:cs="Times New Roman" w:hint="default"/>
      </w:rPr>
    </w:lvl>
    <w:lvl w:ilvl="2">
      <w:start w:val="1"/>
      <w:numFmt w:val="decimal"/>
      <w:suff w:val="space"/>
      <w:lvlText w:val="%1.%2.%3"/>
      <w:lvlJc w:val="left"/>
      <w:pPr>
        <w:tabs>
          <w:tab w:val="num" w:pos="0"/>
        </w:tabs>
        <w:ind w:left="0" w:firstLine="0"/>
      </w:pPr>
      <w:rPr>
        <w:rFonts w:ascii="Times New Roman" w:hAnsi="Times New Roman" w:cs="Times New Roman" w:hint="default"/>
      </w:rPr>
    </w:lvl>
    <w:lvl w:ilvl="3">
      <w:start w:val="1"/>
      <w:numFmt w:val="decimal"/>
      <w:suff w:val="space"/>
      <w:lvlText w:val="%1.%2.%3.%4"/>
      <w:lvlJc w:val="left"/>
      <w:pPr>
        <w:tabs>
          <w:tab w:val="num" w:pos="0"/>
        </w:tabs>
        <w:ind w:left="0" w:firstLine="0"/>
      </w:pPr>
      <w:rPr>
        <w:rFonts w:ascii="Times New Roman" w:hAnsi="Times New Roman" w:cs="Times New Roman" w:hint="default"/>
      </w:rPr>
    </w:lvl>
    <w:lvl w:ilvl="4">
      <w:start w:val="1"/>
      <w:numFmt w:val="decimal"/>
      <w:suff w:val="space"/>
      <w:lvlText w:val="%1.%2.%3.%4.%5"/>
      <w:lvlJc w:val="left"/>
      <w:pPr>
        <w:tabs>
          <w:tab w:val="num" w:pos="0"/>
        </w:tabs>
        <w:ind w:left="0" w:firstLine="0"/>
      </w:pPr>
      <w:rPr>
        <w:rFonts w:ascii="Times New Roman" w:hAnsi="Times New Roman" w:cs="Times New Roman" w:hint="default"/>
      </w:rPr>
    </w:lvl>
    <w:lvl w:ilvl="5">
      <w:start w:val="1"/>
      <w:numFmt w:val="decimal"/>
      <w:suff w:val="space"/>
      <w:lvlText w:val="%1.%2.%3.%4.%5.%6"/>
      <w:lvlJc w:val="left"/>
      <w:pPr>
        <w:tabs>
          <w:tab w:val="num" w:pos="0"/>
        </w:tabs>
        <w:ind w:left="0" w:firstLine="0"/>
      </w:pPr>
      <w:rPr>
        <w:rFonts w:ascii="Times New Roman" w:hAnsi="Times New Roman" w:cs="Times New Roman" w:hint="default"/>
      </w:rPr>
    </w:lvl>
    <w:lvl w:ilvl="6">
      <w:start w:val="1"/>
      <w:numFmt w:val="decimal"/>
      <w:suff w:val="space"/>
      <w:lvlText w:val="%1.%2.%3.%4.%5.%6.%7"/>
      <w:lvlJc w:val="left"/>
      <w:pPr>
        <w:tabs>
          <w:tab w:val="num" w:pos="0"/>
        </w:tabs>
        <w:ind w:left="0" w:firstLine="0"/>
      </w:pPr>
      <w:rPr>
        <w:rFonts w:ascii="Times New Roman" w:hAnsi="Times New Roman" w:cs="Times New Roman" w:hint="default"/>
      </w:rPr>
    </w:lvl>
    <w:lvl w:ilvl="7">
      <w:start w:val="1"/>
      <w:numFmt w:val="decimal"/>
      <w:suff w:val="space"/>
      <w:lvlText w:val="%1.%2.%3.%4.%5.%6.%7.%8"/>
      <w:lvlJc w:val="left"/>
      <w:pPr>
        <w:tabs>
          <w:tab w:val="num" w:pos="0"/>
        </w:tabs>
        <w:ind w:left="0" w:firstLine="0"/>
      </w:pPr>
      <w:rPr>
        <w:rFonts w:ascii="Times New Roman" w:hAnsi="Times New Roman" w:cs="Times New Roman" w:hint="default"/>
      </w:rPr>
    </w:lvl>
    <w:lvl w:ilvl="8">
      <w:start w:val="1"/>
      <w:numFmt w:val="decimal"/>
      <w:suff w:val="space"/>
      <w:lvlText w:val="%1.%2.%3.%4.%5.%6.%7.%8.%9"/>
      <w:lvlJc w:val="left"/>
      <w:pPr>
        <w:tabs>
          <w:tab w:val="num" w:pos="0"/>
        </w:tabs>
        <w:ind w:left="0" w:firstLine="0"/>
      </w:pPr>
      <w:rPr>
        <w:rFonts w:ascii="Times New Roman" w:hAnsi="Times New Roman" w:cs="Times New Roman" w:hint="default"/>
      </w:rPr>
    </w:lvl>
  </w:abstractNum>
  <w:num w:numId="1">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BC9"/>
    <w:rsid w:val="001A5B50"/>
    <w:rsid w:val="002F6364"/>
    <w:rsid w:val="0031668D"/>
    <w:rsid w:val="00475DE4"/>
    <w:rsid w:val="006736A0"/>
    <w:rsid w:val="00992C24"/>
    <w:rsid w:val="00A20BC9"/>
    <w:rsid w:val="00A45A34"/>
    <w:rsid w:val="00BB0FBD"/>
    <w:rsid w:val="00C9095C"/>
    <w:rsid w:val="00DD01C1"/>
    <w:rsid w:val="00E37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BC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rsid w:val="00A20BC9"/>
    <w:rPr>
      <w:color w:val="800080"/>
      <w:u w:val="single"/>
    </w:rPr>
  </w:style>
  <w:style w:type="character" w:customStyle="1" w:styleId="Char">
    <w:name w:val="页眉 Char"/>
    <w:link w:val="a4"/>
    <w:uiPriority w:val="99"/>
    <w:rsid w:val="00A20BC9"/>
    <w:rPr>
      <w:sz w:val="18"/>
      <w:szCs w:val="18"/>
    </w:rPr>
  </w:style>
  <w:style w:type="character" w:styleId="a5">
    <w:name w:val="Hyperlink"/>
    <w:uiPriority w:val="99"/>
    <w:unhideWhenUsed/>
    <w:rsid w:val="00A20BC9"/>
    <w:rPr>
      <w:color w:val="0000FF"/>
      <w:u w:val="single"/>
    </w:rPr>
  </w:style>
  <w:style w:type="character" w:customStyle="1" w:styleId="Char0">
    <w:name w:val="页脚 Char"/>
    <w:link w:val="a6"/>
    <w:uiPriority w:val="99"/>
    <w:rsid w:val="00A20BC9"/>
    <w:rPr>
      <w:sz w:val="18"/>
      <w:szCs w:val="18"/>
    </w:rPr>
  </w:style>
  <w:style w:type="paragraph" w:styleId="a6">
    <w:name w:val="footer"/>
    <w:basedOn w:val="a"/>
    <w:link w:val="Char0"/>
    <w:uiPriority w:val="99"/>
    <w:unhideWhenUsed/>
    <w:rsid w:val="00A20BC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A20BC9"/>
    <w:rPr>
      <w:rFonts w:ascii="Calibri" w:eastAsia="宋体" w:hAnsi="Calibri" w:cs="Times New Roman"/>
      <w:sz w:val="18"/>
      <w:szCs w:val="18"/>
    </w:rPr>
  </w:style>
  <w:style w:type="paragraph" w:styleId="a7">
    <w:name w:val="caption"/>
    <w:basedOn w:val="a"/>
    <w:next w:val="a"/>
    <w:uiPriority w:val="99"/>
    <w:qFormat/>
    <w:rsid w:val="00A20BC9"/>
    <w:pPr>
      <w:autoSpaceDE w:val="0"/>
      <w:autoSpaceDN w:val="0"/>
      <w:adjustRightInd w:val="0"/>
      <w:jc w:val="left"/>
    </w:pPr>
    <w:rPr>
      <w:rFonts w:ascii="Arial" w:eastAsia="黑体" w:hAnsi="Arial" w:cs="Arial"/>
      <w:kern w:val="0"/>
      <w:sz w:val="20"/>
      <w:szCs w:val="20"/>
    </w:rPr>
  </w:style>
  <w:style w:type="paragraph" w:styleId="2">
    <w:name w:val="toc 2"/>
    <w:basedOn w:val="a"/>
    <w:next w:val="a"/>
    <w:uiPriority w:val="39"/>
    <w:unhideWhenUsed/>
    <w:rsid w:val="00A20BC9"/>
    <w:pPr>
      <w:ind w:leftChars="200" w:left="420"/>
    </w:pPr>
  </w:style>
  <w:style w:type="paragraph" w:styleId="a4">
    <w:name w:val="header"/>
    <w:basedOn w:val="a"/>
    <w:link w:val="Char"/>
    <w:uiPriority w:val="99"/>
    <w:unhideWhenUsed/>
    <w:rsid w:val="00A20BC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0">
    <w:name w:val="页眉 Char1"/>
    <w:basedOn w:val="a0"/>
    <w:uiPriority w:val="99"/>
    <w:semiHidden/>
    <w:rsid w:val="00A20BC9"/>
    <w:rPr>
      <w:rFonts w:ascii="Calibri" w:eastAsia="宋体" w:hAnsi="Calibri" w:cs="Times New Roman"/>
      <w:sz w:val="18"/>
      <w:szCs w:val="18"/>
    </w:rPr>
  </w:style>
  <w:style w:type="paragraph" w:styleId="1">
    <w:name w:val="toc 1"/>
    <w:basedOn w:val="a"/>
    <w:next w:val="a"/>
    <w:uiPriority w:val="39"/>
    <w:unhideWhenUsed/>
    <w:rsid w:val="00A20BC9"/>
  </w:style>
  <w:style w:type="paragraph" w:customStyle="1" w:styleId="10">
    <w:name w:val="正文1"/>
    <w:basedOn w:val="a"/>
    <w:rsid w:val="00A20BC9"/>
    <w:pPr>
      <w:spacing w:line="360" w:lineRule="auto"/>
      <w:ind w:firstLineChars="200" w:firstLine="200"/>
    </w:pPr>
    <w:rPr>
      <w:sz w:val="24"/>
    </w:rPr>
  </w:style>
  <w:style w:type="paragraph" w:customStyle="1" w:styleId="WPSOffice2">
    <w:name w:val="WPSOffice手动目录 2"/>
    <w:basedOn w:val="a"/>
    <w:rsid w:val="00A20BC9"/>
    <w:pPr>
      <w:widowControl/>
      <w:spacing w:before="100" w:beforeAutospacing="1" w:after="100" w:afterAutospacing="1"/>
      <w:ind w:leftChars="200" w:left="200"/>
      <w:jc w:val="left"/>
    </w:pPr>
    <w:rPr>
      <w:kern w:val="0"/>
      <w:sz w:val="20"/>
      <w:szCs w:val="20"/>
    </w:rPr>
  </w:style>
  <w:style w:type="paragraph" w:customStyle="1" w:styleId="5">
    <w:name w:val="表格 幼圆5"/>
    <w:basedOn w:val="a"/>
    <w:rsid w:val="00A20BC9"/>
    <w:pPr>
      <w:snapToGrid w:val="0"/>
      <w:spacing w:line="360" w:lineRule="auto"/>
      <w:ind w:firstLineChars="200" w:firstLine="480"/>
      <w:jc w:val="center"/>
    </w:pPr>
    <w:rPr>
      <w:rFonts w:ascii="幼圆" w:eastAsia="幼圆" w:hAnsi="仿宋" w:cs="宋体"/>
      <w:b/>
      <w:bCs/>
      <w:kern w:val="0"/>
      <w:sz w:val="20"/>
      <w:szCs w:val="20"/>
    </w:rPr>
  </w:style>
  <w:style w:type="paragraph" w:customStyle="1" w:styleId="WPSOffice1">
    <w:name w:val="WPSOffice手动目录 1"/>
    <w:basedOn w:val="a"/>
    <w:rsid w:val="00A20BC9"/>
    <w:pPr>
      <w:widowControl/>
      <w:spacing w:before="100" w:beforeAutospacing="1" w:after="100" w:afterAutospacing="1"/>
      <w:jc w:val="left"/>
    </w:pPr>
    <w:rPr>
      <w:kern w:val="0"/>
      <w:sz w:val="20"/>
      <w:szCs w:val="20"/>
    </w:rPr>
  </w:style>
  <w:style w:type="paragraph" w:styleId="a8">
    <w:name w:val="Balloon Text"/>
    <w:basedOn w:val="a"/>
    <w:link w:val="Char2"/>
    <w:uiPriority w:val="99"/>
    <w:semiHidden/>
    <w:unhideWhenUsed/>
    <w:rsid w:val="00A20BC9"/>
    <w:rPr>
      <w:sz w:val="18"/>
      <w:szCs w:val="18"/>
    </w:rPr>
  </w:style>
  <w:style w:type="character" w:customStyle="1" w:styleId="Char2">
    <w:name w:val="批注框文本 Char"/>
    <w:basedOn w:val="a0"/>
    <w:link w:val="a8"/>
    <w:uiPriority w:val="99"/>
    <w:semiHidden/>
    <w:rsid w:val="00A20BC9"/>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BC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rsid w:val="00A20BC9"/>
    <w:rPr>
      <w:color w:val="800080"/>
      <w:u w:val="single"/>
    </w:rPr>
  </w:style>
  <w:style w:type="character" w:customStyle="1" w:styleId="Char">
    <w:name w:val="页眉 Char"/>
    <w:link w:val="a4"/>
    <w:uiPriority w:val="99"/>
    <w:rsid w:val="00A20BC9"/>
    <w:rPr>
      <w:sz w:val="18"/>
      <w:szCs w:val="18"/>
    </w:rPr>
  </w:style>
  <w:style w:type="character" w:styleId="a5">
    <w:name w:val="Hyperlink"/>
    <w:uiPriority w:val="99"/>
    <w:unhideWhenUsed/>
    <w:rsid w:val="00A20BC9"/>
    <w:rPr>
      <w:color w:val="0000FF"/>
      <w:u w:val="single"/>
    </w:rPr>
  </w:style>
  <w:style w:type="character" w:customStyle="1" w:styleId="Char0">
    <w:name w:val="页脚 Char"/>
    <w:link w:val="a6"/>
    <w:uiPriority w:val="99"/>
    <w:rsid w:val="00A20BC9"/>
    <w:rPr>
      <w:sz w:val="18"/>
      <w:szCs w:val="18"/>
    </w:rPr>
  </w:style>
  <w:style w:type="paragraph" w:styleId="a6">
    <w:name w:val="footer"/>
    <w:basedOn w:val="a"/>
    <w:link w:val="Char0"/>
    <w:uiPriority w:val="99"/>
    <w:unhideWhenUsed/>
    <w:rsid w:val="00A20BC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A20BC9"/>
    <w:rPr>
      <w:rFonts w:ascii="Calibri" w:eastAsia="宋体" w:hAnsi="Calibri" w:cs="Times New Roman"/>
      <w:sz w:val="18"/>
      <w:szCs w:val="18"/>
    </w:rPr>
  </w:style>
  <w:style w:type="paragraph" w:styleId="a7">
    <w:name w:val="caption"/>
    <w:basedOn w:val="a"/>
    <w:next w:val="a"/>
    <w:uiPriority w:val="99"/>
    <w:qFormat/>
    <w:rsid w:val="00A20BC9"/>
    <w:pPr>
      <w:autoSpaceDE w:val="0"/>
      <w:autoSpaceDN w:val="0"/>
      <w:adjustRightInd w:val="0"/>
      <w:jc w:val="left"/>
    </w:pPr>
    <w:rPr>
      <w:rFonts w:ascii="Arial" w:eastAsia="黑体" w:hAnsi="Arial" w:cs="Arial"/>
      <w:kern w:val="0"/>
      <w:sz w:val="20"/>
      <w:szCs w:val="20"/>
    </w:rPr>
  </w:style>
  <w:style w:type="paragraph" w:styleId="2">
    <w:name w:val="toc 2"/>
    <w:basedOn w:val="a"/>
    <w:next w:val="a"/>
    <w:uiPriority w:val="39"/>
    <w:unhideWhenUsed/>
    <w:rsid w:val="00A20BC9"/>
    <w:pPr>
      <w:ind w:leftChars="200" w:left="420"/>
    </w:pPr>
  </w:style>
  <w:style w:type="paragraph" w:styleId="a4">
    <w:name w:val="header"/>
    <w:basedOn w:val="a"/>
    <w:link w:val="Char"/>
    <w:uiPriority w:val="99"/>
    <w:unhideWhenUsed/>
    <w:rsid w:val="00A20BC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0">
    <w:name w:val="页眉 Char1"/>
    <w:basedOn w:val="a0"/>
    <w:uiPriority w:val="99"/>
    <w:semiHidden/>
    <w:rsid w:val="00A20BC9"/>
    <w:rPr>
      <w:rFonts w:ascii="Calibri" w:eastAsia="宋体" w:hAnsi="Calibri" w:cs="Times New Roman"/>
      <w:sz w:val="18"/>
      <w:szCs w:val="18"/>
    </w:rPr>
  </w:style>
  <w:style w:type="paragraph" w:styleId="1">
    <w:name w:val="toc 1"/>
    <w:basedOn w:val="a"/>
    <w:next w:val="a"/>
    <w:uiPriority w:val="39"/>
    <w:unhideWhenUsed/>
    <w:rsid w:val="00A20BC9"/>
  </w:style>
  <w:style w:type="paragraph" w:customStyle="1" w:styleId="10">
    <w:name w:val="正文1"/>
    <w:basedOn w:val="a"/>
    <w:rsid w:val="00A20BC9"/>
    <w:pPr>
      <w:spacing w:line="360" w:lineRule="auto"/>
      <w:ind w:firstLineChars="200" w:firstLine="200"/>
    </w:pPr>
    <w:rPr>
      <w:sz w:val="24"/>
    </w:rPr>
  </w:style>
  <w:style w:type="paragraph" w:customStyle="1" w:styleId="WPSOffice2">
    <w:name w:val="WPSOffice手动目录 2"/>
    <w:basedOn w:val="a"/>
    <w:rsid w:val="00A20BC9"/>
    <w:pPr>
      <w:widowControl/>
      <w:spacing w:before="100" w:beforeAutospacing="1" w:after="100" w:afterAutospacing="1"/>
      <w:ind w:leftChars="200" w:left="200"/>
      <w:jc w:val="left"/>
    </w:pPr>
    <w:rPr>
      <w:kern w:val="0"/>
      <w:sz w:val="20"/>
      <w:szCs w:val="20"/>
    </w:rPr>
  </w:style>
  <w:style w:type="paragraph" w:customStyle="1" w:styleId="5">
    <w:name w:val="表格 幼圆5"/>
    <w:basedOn w:val="a"/>
    <w:rsid w:val="00A20BC9"/>
    <w:pPr>
      <w:snapToGrid w:val="0"/>
      <w:spacing w:line="360" w:lineRule="auto"/>
      <w:ind w:firstLineChars="200" w:firstLine="480"/>
      <w:jc w:val="center"/>
    </w:pPr>
    <w:rPr>
      <w:rFonts w:ascii="幼圆" w:eastAsia="幼圆" w:hAnsi="仿宋" w:cs="宋体"/>
      <w:b/>
      <w:bCs/>
      <w:kern w:val="0"/>
      <w:sz w:val="20"/>
      <w:szCs w:val="20"/>
    </w:rPr>
  </w:style>
  <w:style w:type="paragraph" w:customStyle="1" w:styleId="WPSOffice1">
    <w:name w:val="WPSOffice手动目录 1"/>
    <w:basedOn w:val="a"/>
    <w:rsid w:val="00A20BC9"/>
    <w:pPr>
      <w:widowControl/>
      <w:spacing w:before="100" w:beforeAutospacing="1" w:after="100" w:afterAutospacing="1"/>
      <w:jc w:val="left"/>
    </w:pPr>
    <w:rPr>
      <w:kern w:val="0"/>
      <w:sz w:val="20"/>
      <w:szCs w:val="20"/>
    </w:rPr>
  </w:style>
  <w:style w:type="paragraph" w:styleId="a8">
    <w:name w:val="Balloon Text"/>
    <w:basedOn w:val="a"/>
    <w:link w:val="Char2"/>
    <w:uiPriority w:val="99"/>
    <w:semiHidden/>
    <w:unhideWhenUsed/>
    <w:rsid w:val="00A20BC9"/>
    <w:rPr>
      <w:sz w:val="18"/>
      <w:szCs w:val="18"/>
    </w:rPr>
  </w:style>
  <w:style w:type="character" w:customStyle="1" w:styleId="Char2">
    <w:name w:val="批注框文本 Char"/>
    <w:basedOn w:val="a0"/>
    <w:link w:val="a8"/>
    <w:uiPriority w:val="99"/>
    <w:semiHidden/>
    <w:rsid w:val="00A20BC9"/>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14821</Words>
  <Characters>15267</Characters>
  <Application>Microsoft Office Word</Application>
  <DocSecurity>0</DocSecurity>
  <Lines>763</Lines>
  <Paragraphs>181</Paragraphs>
  <ScaleCrop>false</ScaleCrop>
  <Company>Hewlett-Packard Company</Company>
  <LinksUpToDate>false</LinksUpToDate>
  <CharactersWithSpaces>29907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新闻</dc:creator>
  <cp:lastModifiedBy>新闻</cp:lastModifiedBy>
  <cp:revision>6</cp:revision>
  <dcterms:created xsi:type="dcterms:W3CDTF">2021-02-22T06:28:00Z</dcterms:created>
  <dcterms:modified xsi:type="dcterms:W3CDTF">2023-03-27T08:39:00Z</dcterms:modified>
</cp:coreProperties>
</file>