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3F" w:rsidRDefault="0014163F" w:rsidP="0014163F">
      <w:pPr>
        <w:adjustRightInd w:val="0"/>
        <w:snapToGrid w:val="0"/>
        <w:spacing w:line="560" w:lineRule="exact"/>
        <w:jc w:val="left"/>
        <w:rPr>
          <w:rFonts w:eastAsia="黑体"/>
          <w:color w:val="000000"/>
          <w:kern w:val="0"/>
          <w:sz w:val="32"/>
          <w:szCs w:val="32"/>
        </w:rPr>
      </w:pPr>
      <w:r>
        <w:rPr>
          <w:rFonts w:ascii="黑体" w:eastAsia="黑体" w:hAnsi="黑体"/>
          <w:color w:val="000000"/>
          <w:kern w:val="0"/>
          <w:sz w:val="32"/>
          <w:szCs w:val="32"/>
        </w:rPr>
        <w:t>附件</w:t>
      </w:r>
    </w:p>
    <w:p w:rsidR="0014163F" w:rsidRDefault="0014163F" w:rsidP="0014163F">
      <w:pPr>
        <w:adjustRightInd w:val="0"/>
        <w:snapToGrid w:val="0"/>
        <w:spacing w:line="560" w:lineRule="exact"/>
        <w:jc w:val="left"/>
        <w:rPr>
          <w:rFonts w:ascii="黑体" w:eastAsia="黑体" w:hAnsi="黑体"/>
          <w:color w:val="000000"/>
          <w:kern w:val="0"/>
          <w:sz w:val="32"/>
          <w:szCs w:val="32"/>
        </w:rPr>
      </w:pPr>
      <w:r>
        <w:rPr>
          <w:rFonts w:ascii="黑体" w:eastAsia="黑体" w:hAnsi="黑体" w:hint="eastAsia"/>
          <w:color w:val="000000"/>
          <w:kern w:val="0"/>
          <w:sz w:val="32"/>
          <w:szCs w:val="32"/>
        </w:rPr>
        <w:t xml:space="preserve"> </w:t>
      </w:r>
    </w:p>
    <w:p w:rsidR="0014163F" w:rsidRDefault="0014163F" w:rsidP="0014163F">
      <w:pPr>
        <w:adjustRightInd w:val="0"/>
        <w:snapToGrid w:val="0"/>
        <w:spacing w:line="560" w:lineRule="exact"/>
        <w:jc w:val="center"/>
        <w:rPr>
          <w:rFonts w:ascii="方正小标宋_GBK" w:eastAsia="方正小标宋_GBK" w:hint="eastAsia"/>
          <w:color w:val="000000"/>
          <w:kern w:val="0"/>
          <w:sz w:val="44"/>
          <w:szCs w:val="44"/>
        </w:rPr>
      </w:pPr>
      <w:bookmarkStart w:id="0" w:name="_GoBack"/>
      <w:r>
        <w:rPr>
          <w:rFonts w:ascii="方正小标宋_GBK" w:eastAsia="方正小标宋_GBK" w:hint="eastAsia"/>
          <w:color w:val="000000"/>
          <w:kern w:val="0"/>
          <w:sz w:val="44"/>
          <w:szCs w:val="44"/>
        </w:rPr>
        <w:t>广州市第二批教育评价改革试点项目名单</w:t>
      </w:r>
    </w:p>
    <w:tbl>
      <w:tblPr>
        <w:tblW w:w="8962" w:type="dxa"/>
        <w:jc w:val="center"/>
        <w:tblLook w:val="04A0" w:firstRow="1" w:lastRow="0" w:firstColumn="1" w:lastColumn="0" w:noHBand="0" w:noVBand="1"/>
      </w:tblPr>
      <w:tblGrid>
        <w:gridCol w:w="840"/>
        <w:gridCol w:w="3996"/>
        <w:gridCol w:w="2950"/>
        <w:gridCol w:w="1176"/>
      </w:tblGrid>
      <w:tr w:rsidR="0014163F" w:rsidTr="0014163F">
        <w:trPr>
          <w:trHeight w:val="568"/>
          <w:jc w:val="center"/>
        </w:trPr>
        <w:tc>
          <w:tcPr>
            <w:tcW w:w="840" w:type="dxa"/>
            <w:tcBorders>
              <w:top w:val="single" w:sz="4" w:space="0" w:color="000000"/>
              <w:left w:val="single" w:sz="4" w:space="0" w:color="000000"/>
              <w:bottom w:val="single" w:sz="4" w:space="0" w:color="000000"/>
              <w:right w:val="nil"/>
            </w:tcBorders>
            <w:vAlign w:val="center"/>
            <w:hideMark/>
          </w:tcPr>
          <w:bookmarkEnd w:id="0"/>
          <w:p w:rsidR="0014163F" w:rsidRDefault="0014163F">
            <w:pPr>
              <w:widowControl/>
              <w:adjustRightInd w:val="0"/>
              <w:snapToGrid w:val="0"/>
              <w:spacing w:line="360" w:lineRule="exact"/>
              <w:jc w:val="center"/>
              <w:textAlignment w:val="center"/>
              <w:rPr>
                <w:rFonts w:ascii="黑体" w:eastAsia="黑体" w:hAnsi="黑体"/>
                <w:color w:val="000000"/>
                <w:kern w:val="0"/>
                <w:sz w:val="30"/>
                <w:szCs w:val="30"/>
              </w:rPr>
            </w:pPr>
            <w:r>
              <w:rPr>
                <w:rFonts w:ascii="黑体" w:eastAsia="黑体" w:hAnsi="黑体" w:hint="eastAsia"/>
                <w:color w:val="000000"/>
                <w:kern w:val="0"/>
                <w:sz w:val="30"/>
                <w:szCs w:val="30"/>
              </w:rPr>
              <w:t>序号</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黑体" w:eastAsia="黑体" w:hAnsi="黑体"/>
                <w:color w:val="000000"/>
                <w:kern w:val="0"/>
                <w:sz w:val="30"/>
                <w:szCs w:val="30"/>
              </w:rPr>
            </w:pPr>
            <w:r>
              <w:rPr>
                <w:rFonts w:ascii="黑体" w:eastAsia="黑体" w:hAnsi="黑体" w:hint="eastAsia"/>
                <w:color w:val="000000"/>
                <w:kern w:val="0"/>
                <w:sz w:val="30"/>
                <w:szCs w:val="30"/>
              </w:rPr>
              <w:t>项目名称</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黑体" w:eastAsia="黑体" w:hAnsi="黑体"/>
                <w:color w:val="000000"/>
                <w:kern w:val="0"/>
                <w:sz w:val="30"/>
                <w:szCs w:val="30"/>
              </w:rPr>
            </w:pPr>
            <w:r>
              <w:rPr>
                <w:rFonts w:ascii="黑体" w:eastAsia="黑体" w:hAnsi="黑体" w:hint="eastAsia"/>
                <w:color w:val="000000"/>
                <w:kern w:val="0"/>
                <w:sz w:val="30"/>
                <w:szCs w:val="30"/>
              </w:rPr>
              <w:t>项目承担单位</w:t>
            </w:r>
          </w:p>
          <w:p w:rsidR="0014163F" w:rsidRDefault="0014163F">
            <w:pPr>
              <w:widowControl/>
              <w:adjustRightInd w:val="0"/>
              <w:snapToGrid w:val="0"/>
              <w:spacing w:line="360" w:lineRule="exact"/>
              <w:jc w:val="center"/>
              <w:textAlignment w:val="center"/>
              <w:rPr>
                <w:rFonts w:ascii="黑体" w:eastAsia="黑体" w:hAnsi="黑体"/>
                <w:color w:val="000000"/>
                <w:kern w:val="0"/>
                <w:sz w:val="30"/>
                <w:szCs w:val="30"/>
              </w:rPr>
            </w:pPr>
            <w:r>
              <w:rPr>
                <w:rFonts w:ascii="黑体" w:eastAsia="黑体" w:hAnsi="黑体" w:hint="eastAsia"/>
                <w:color w:val="000000"/>
                <w:kern w:val="0"/>
                <w:sz w:val="30"/>
                <w:szCs w:val="30"/>
              </w:rPr>
              <w:t>（合作单位）</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黑体" w:eastAsia="黑体" w:hAnsi="黑体"/>
                <w:color w:val="000000"/>
                <w:kern w:val="0"/>
                <w:sz w:val="30"/>
                <w:szCs w:val="30"/>
              </w:rPr>
            </w:pPr>
            <w:r>
              <w:rPr>
                <w:rFonts w:ascii="黑体" w:eastAsia="黑体" w:hAnsi="黑体" w:hint="eastAsia"/>
                <w:color w:val="000000"/>
                <w:kern w:val="0"/>
                <w:sz w:val="30"/>
                <w:szCs w:val="30"/>
              </w:rPr>
              <w:t>负责人</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proofErr w:type="gramStart"/>
            <w:r>
              <w:rPr>
                <w:rFonts w:ascii="宋体" w:hAnsi="宋体" w:hint="eastAsia"/>
                <w:color w:val="000000"/>
                <w:kern w:val="0"/>
                <w:sz w:val="24"/>
                <w:szCs w:val="24"/>
              </w:rPr>
              <w:t>数智化</w:t>
            </w:r>
            <w:proofErr w:type="gramEnd"/>
            <w:r>
              <w:rPr>
                <w:rFonts w:ascii="宋体" w:hAnsi="宋体" w:hint="eastAsia"/>
                <w:color w:val="000000"/>
                <w:kern w:val="0"/>
                <w:sz w:val="24"/>
                <w:szCs w:val="24"/>
              </w:rPr>
              <w:t>赋能高职院校“分类分层”专业人才培养质量评价改革</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广州城市职业学院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王军</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小学生核心素养发展可视化评价体系研究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广州市白云区中黄外国语小学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陈海淑</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基于榜样教育的“生立大志·日成小事”的“学·做·评一体”德育评价改革</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广州市天河第一小学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王晓芳</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中学教师家访效果评估与优化研究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广州市天河中学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杨换青</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新时代教师评价改革中的校本实践探索</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越秀区中星小学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林伟贞</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6</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追求增值评价的学业述评实践研究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w:t>
            </w:r>
            <w:proofErr w:type="gramStart"/>
            <w:r>
              <w:rPr>
                <w:rFonts w:ascii="宋体" w:hAnsi="宋体" w:hint="eastAsia"/>
                <w:color w:val="000000"/>
                <w:kern w:val="0"/>
                <w:sz w:val="24"/>
                <w:szCs w:val="24"/>
              </w:rPr>
              <w:t>天河区汇景</w:t>
            </w:r>
            <w:proofErr w:type="gramEnd"/>
            <w:r>
              <w:rPr>
                <w:rFonts w:ascii="宋体" w:hAnsi="宋体" w:hint="eastAsia"/>
                <w:color w:val="000000"/>
                <w:kern w:val="0"/>
                <w:sz w:val="24"/>
                <w:szCs w:val="24"/>
              </w:rPr>
              <w:t>实验学校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张小梅</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7</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基于中考、高考和广东省普通高中教育质量监测结果的学业增值评价及相关因素分析</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黄埔区教育研究院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张博</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8</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核心素养视域下中小学德育过程性评价体系的构建与区域实践</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广州市越秀区教育发展研究院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王敏</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9</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基于“五育融合”的学生综合评价体系构建</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广州市天河区天府路小学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欧阳琪</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10</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基于马赛克方法的“1234”幼儿全面发展评价模式实践研究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0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广州市增城区教师发展中心（合作单位：广州市增城区新塘镇中心幼儿园、广州市增城区</w:t>
            </w:r>
            <w:proofErr w:type="gramStart"/>
            <w:r>
              <w:rPr>
                <w:rFonts w:ascii="宋体" w:hAnsi="宋体" w:hint="eastAsia"/>
                <w:color w:val="000000"/>
                <w:kern w:val="0"/>
                <w:sz w:val="24"/>
                <w:szCs w:val="24"/>
              </w:rPr>
              <w:t>荔</w:t>
            </w:r>
            <w:proofErr w:type="gramEnd"/>
            <w:r>
              <w:rPr>
                <w:rFonts w:ascii="宋体" w:hAnsi="宋体" w:hint="eastAsia"/>
                <w:color w:val="000000"/>
                <w:kern w:val="0"/>
                <w:sz w:val="24"/>
                <w:szCs w:val="24"/>
              </w:rPr>
              <w:t>城街第二幼儿园、广州市增城区永宁街中心幼儿园、广州市增城区宁西街中心幼儿园、广州市增城区石滩镇中心幼儿园）</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虢可欣</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11</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区域教育质量增值评价实践探索与结果应用</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广州市天河区教师发展中心</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朱书双</w:t>
            </w:r>
            <w:proofErr w:type="gramEnd"/>
            <w:r>
              <w:rPr>
                <w:rFonts w:ascii="宋体" w:hAnsi="宋体" w:hint="eastAsia"/>
                <w:color w:val="000000"/>
                <w:kern w:val="0"/>
                <w:sz w:val="24"/>
                <w:szCs w:val="24"/>
              </w:rPr>
              <w:t xml:space="preserve"> 杨磊</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lastRenderedPageBreak/>
              <w:t>12</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学生发展评价AI测评系统建设项目</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w:t>
            </w:r>
            <w:proofErr w:type="gramStart"/>
            <w:r>
              <w:rPr>
                <w:rFonts w:ascii="宋体" w:hAnsi="宋体" w:hint="eastAsia"/>
                <w:color w:val="000000"/>
                <w:kern w:val="0"/>
                <w:sz w:val="24"/>
                <w:szCs w:val="24"/>
              </w:rPr>
              <w:t>荔</w:t>
            </w:r>
            <w:proofErr w:type="gramEnd"/>
            <w:r>
              <w:rPr>
                <w:rFonts w:ascii="宋体" w:hAnsi="宋体" w:hint="eastAsia"/>
                <w:color w:val="000000"/>
                <w:kern w:val="0"/>
                <w:sz w:val="24"/>
                <w:szCs w:val="24"/>
              </w:rPr>
              <w:t>湾区外语职业高级中学</w:t>
            </w:r>
            <w:r>
              <w:rPr>
                <w:rFonts w:ascii="宋体" w:hAnsi="宋体" w:hint="eastAsia"/>
                <w:color w:val="000000"/>
                <w:kern w:val="0"/>
                <w:sz w:val="24"/>
                <w:szCs w:val="24"/>
              </w:rPr>
              <w:br/>
              <w:t>（合作单位：广州市因</w:t>
            </w:r>
            <w:proofErr w:type="gramStart"/>
            <w:r>
              <w:rPr>
                <w:rFonts w:ascii="宋体" w:hAnsi="宋体" w:hint="eastAsia"/>
                <w:color w:val="000000"/>
                <w:kern w:val="0"/>
                <w:sz w:val="24"/>
                <w:szCs w:val="24"/>
              </w:rPr>
              <w:t>材云科技</w:t>
            </w:r>
            <w:proofErr w:type="gramEnd"/>
            <w:r>
              <w:rPr>
                <w:rFonts w:ascii="宋体" w:hAnsi="宋体" w:hint="eastAsia"/>
                <w:color w:val="000000"/>
                <w:kern w:val="0"/>
                <w:sz w:val="24"/>
                <w:szCs w:val="24"/>
              </w:rPr>
              <w:t>应用有限责任公司）</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彭</w:t>
            </w:r>
            <w:proofErr w:type="gramEnd"/>
            <w:r>
              <w:rPr>
                <w:rFonts w:ascii="宋体" w:hAnsi="宋体" w:hint="eastAsia"/>
                <w:color w:val="000000"/>
                <w:kern w:val="0"/>
                <w:sz w:val="24"/>
                <w:szCs w:val="24"/>
              </w:rPr>
              <w:t>东海</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13</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教育评价改革背景下高职院校学生综合素质测评发展研究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广州铁路职业技术学院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魏鹏</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14</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3-6岁幼儿平衡、灵敏和力量发展的评价体系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南部战区空军直属机关幼儿园</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李莉</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15</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义务教育阶段学生学业负担评价指标体系及结果应用研究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黄埔区教育研究院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焦非</w:t>
            </w:r>
            <w:proofErr w:type="gramStart"/>
            <w:r>
              <w:rPr>
                <w:rFonts w:ascii="宋体" w:hAnsi="宋体" w:hint="eastAsia"/>
                <w:color w:val="000000"/>
                <w:kern w:val="0"/>
                <w:sz w:val="24"/>
                <w:szCs w:val="24"/>
              </w:rPr>
              <w:t>非</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16</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proofErr w:type="gramStart"/>
            <w:r>
              <w:rPr>
                <w:rFonts w:ascii="宋体" w:hAnsi="宋体" w:hint="eastAsia"/>
                <w:color w:val="000000"/>
                <w:kern w:val="0"/>
                <w:sz w:val="24"/>
                <w:szCs w:val="24"/>
              </w:rPr>
              <w:t>构建多元发展性教师</w:t>
            </w:r>
            <w:proofErr w:type="gramEnd"/>
            <w:r>
              <w:rPr>
                <w:rFonts w:ascii="宋体" w:hAnsi="宋体" w:hint="eastAsia"/>
                <w:color w:val="000000"/>
                <w:kern w:val="0"/>
                <w:sz w:val="24"/>
                <w:szCs w:val="24"/>
              </w:rPr>
              <w:t>评价的实践研究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广州市第十六中学实验学校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李红龙</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17</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基于大数据背景下学生德育评价的实践研究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李强</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18</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特殊（培智）学校教师教学成效量化评价的实施路径研究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广州市花都区智能学校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林旭</w:t>
            </w:r>
            <w:proofErr w:type="gramStart"/>
            <w:r>
              <w:rPr>
                <w:rFonts w:ascii="宋体" w:hAnsi="宋体" w:hint="eastAsia"/>
                <w:color w:val="000000"/>
                <w:kern w:val="0"/>
                <w:sz w:val="24"/>
                <w:szCs w:val="24"/>
              </w:rPr>
              <w:t>苞</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19</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建构一流学科绩效评价体系，赋能“双一流”建设高质量发展</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广州医科大学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付晓东</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20</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数据驱动下“混龄活动中心情况登记评价系统”的设计与应用</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w:t>
            </w:r>
            <w:proofErr w:type="gramStart"/>
            <w:r>
              <w:rPr>
                <w:rFonts w:ascii="宋体" w:hAnsi="宋体" w:hint="eastAsia"/>
                <w:color w:val="000000"/>
                <w:kern w:val="0"/>
                <w:sz w:val="24"/>
                <w:szCs w:val="24"/>
              </w:rPr>
              <w:t>番禺区东城</w:t>
            </w:r>
            <w:proofErr w:type="gramEnd"/>
            <w:r>
              <w:rPr>
                <w:rFonts w:ascii="宋体" w:hAnsi="宋体" w:hint="eastAsia"/>
                <w:color w:val="000000"/>
                <w:kern w:val="0"/>
                <w:sz w:val="24"/>
                <w:szCs w:val="24"/>
              </w:rPr>
              <w:t>幼儿园</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刘梦玲</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21</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基础教育教研员队伍专业素养评价与改进研究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广州市从化区教师发展中心</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赵继光</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22</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探索农村学校德育工作评价体系的创新与发展</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广州市从化区教师发展中心</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黄长新</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23</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探索校外实践活动协同培养模式 构建多元化红色教育评价体系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广州市海珠区教育实践基地</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林海健</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24</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基于积分制管理的高职院校教师绩效评价机制研究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广州番禺职业技术学院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黄洁</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25</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以增值为导向的高职商科学生协商</w:t>
            </w:r>
            <w:proofErr w:type="gramStart"/>
            <w:r>
              <w:rPr>
                <w:rFonts w:ascii="宋体" w:hAnsi="宋体" w:hint="eastAsia"/>
                <w:color w:val="000000"/>
                <w:kern w:val="0"/>
                <w:sz w:val="24"/>
                <w:szCs w:val="24"/>
              </w:rPr>
              <w:t>式评价</w:t>
            </w:r>
            <w:proofErr w:type="gramEnd"/>
            <w:r>
              <w:rPr>
                <w:rFonts w:ascii="宋体" w:hAnsi="宋体" w:hint="eastAsia"/>
                <w:color w:val="000000"/>
                <w:kern w:val="0"/>
                <w:sz w:val="24"/>
                <w:szCs w:val="24"/>
              </w:rPr>
              <w:t>模式研究与探索</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广州科技贸易职业学院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龙林方</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26</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高职教育现代学徒制评价指标体系研究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广州科技贸易职业学院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 xml:space="preserve">曲红梅 </w:t>
            </w:r>
          </w:p>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谢海云</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lastRenderedPageBreak/>
              <w:t>27</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小学生美好品格发展增值性评价体系构建与实践</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广州市南沙区梅沙实验小学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高伟</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28</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基于人工智能的“双师型”教师综合评价改革实践</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广州市轻工职业学校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黄艳</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29</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小学红色</w:t>
            </w:r>
            <w:proofErr w:type="gramStart"/>
            <w:r>
              <w:rPr>
                <w:rFonts w:ascii="宋体" w:hAnsi="宋体" w:hint="eastAsia"/>
                <w:color w:val="000000"/>
                <w:kern w:val="0"/>
                <w:sz w:val="24"/>
                <w:szCs w:val="24"/>
              </w:rPr>
              <w:t>研</w:t>
            </w:r>
            <w:proofErr w:type="gramEnd"/>
            <w:r>
              <w:rPr>
                <w:rFonts w:ascii="宋体" w:hAnsi="宋体" w:hint="eastAsia"/>
                <w:color w:val="000000"/>
                <w:kern w:val="0"/>
                <w:sz w:val="24"/>
                <w:szCs w:val="24"/>
              </w:rPr>
              <w:t>学课程学生评价体系的构建与运用研究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广州市海珠区东风小学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洪小瑜</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30</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广州市黄埔区玉泉学校九年一贯制特色小学生综合素养评价</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广州市黄埔区玉泉学校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戴亭</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31</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proofErr w:type="gramStart"/>
            <w:r>
              <w:rPr>
                <w:rFonts w:ascii="宋体" w:hAnsi="宋体" w:hint="eastAsia"/>
                <w:color w:val="000000"/>
                <w:kern w:val="0"/>
                <w:sz w:val="24"/>
                <w:szCs w:val="24"/>
              </w:rPr>
              <w:t>数智赋能</w:t>
            </w:r>
            <w:proofErr w:type="gramEnd"/>
            <w:r>
              <w:rPr>
                <w:rFonts w:ascii="宋体" w:hAnsi="宋体" w:hint="eastAsia"/>
                <w:color w:val="000000"/>
                <w:kern w:val="0"/>
                <w:sz w:val="24"/>
                <w:szCs w:val="24"/>
              </w:rPr>
              <w:t>，打造“有高度并有温度”的教师评价体系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华南师范大学附属南沙小学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顾艳</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32</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赋能劳动教育新模式，打造“3+4”评价体系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广州市信息技术职业学校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刘冠明</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33</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广州市医药职业学校“124青年教师成长模式”的构建与实施</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广州市医药职业学校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周宁</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34</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构建“大国防”教育评价模式，完善初中生综合素质评价</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广州市黄埔军校中学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杜雪松</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35</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基于大数据的中职学校学生评价体系探究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广州市增城区职业技术学校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廖石娇</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36</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底线管理视域下的“活力”教师评价改革实践探索</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广州市花都区秀雅学校（合作单位：广州市花都区云山学校、广州市花都区长岗中学）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李雄彬</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37</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以常态化自评机制促进幼儿园保育教育质量提升</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w:t>
            </w:r>
            <w:proofErr w:type="gramStart"/>
            <w:r>
              <w:rPr>
                <w:rFonts w:ascii="宋体" w:hAnsi="宋体" w:hint="eastAsia"/>
                <w:color w:val="000000"/>
                <w:kern w:val="0"/>
                <w:sz w:val="24"/>
                <w:szCs w:val="24"/>
              </w:rPr>
              <w:t>番禺区</w:t>
            </w:r>
            <w:proofErr w:type="gramEnd"/>
            <w:r>
              <w:rPr>
                <w:rFonts w:ascii="宋体" w:hAnsi="宋体" w:hint="eastAsia"/>
                <w:color w:val="000000"/>
                <w:kern w:val="0"/>
                <w:sz w:val="24"/>
                <w:szCs w:val="24"/>
              </w:rPr>
              <w:t>石碁镇中心幼儿园</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袁宇</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38</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构建“双师型”特色的中职教师双元一体评价新模式</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广州市黄埔职业技术学校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姜虹</w:t>
            </w:r>
          </w:p>
          <w:p w:rsidR="0014163F" w:rsidRDefault="0014163F">
            <w:pPr>
              <w:widowControl/>
              <w:adjustRightInd w:val="0"/>
              <w:snapToGrid w:val="0"/>
              <w:spacing w:line="360" w:lineRule="exact"/>
              <w:jc w:val="center"/>
              <w:textAlignment w:val="center"/>
              <w:rPr>
                <w:rFonts w:ascii="宋体" w:hAnsi="宋体" w:hint="eastAsia"/>
                <w:color w:val="000000"/>
                <w:kern w:val="0"/>
                <w:sz w:val="24"/>
                <w:szCs w:val="24"/>
              </w:rPr>
            </w:pPr>
            <w:r>
              <w:rPr>
                <w:rFonts w:ascii="宋体" w:hAnsi="宋体" w:hint="eastAsia"/>
                <w:color w:val="000000"/>
                <w:kern w:val="0"/>
                <w:sz w:val="24"/>
                <w:szCs w:val="24"/>
              </w:rPr>
              <w:t>梁炳新</w:t>
            </w:r>
          </w:p>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黄小燕</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39</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高质量发展视域下区域幼儿园以</w:t>
            </w:r>
            <w:proofErr w:type="gramStart"/>
            <w:r>
              <w:rPr>
                <w:rFonts w:ascii="宋体" w:hAnsi="宋体" w:hint="eastAsia"/>
                <w:color w:val="000000"/>
                <w:kern w:val="0"/>
                <w:sz w:val="24"/>
                <w:szCs w:val="24"/>
              </w:rPr>
              <w:t>评促建实践</w:t>
            </w:r>
            <w:proofErr w:type="gramEnd"/>
            <w:r>
              <w:rPr>
                <w:rFonts w:ascii="宋体" w:hAnsi="宋体" w:hint="eastAsia"/>
                <w:color w:val="000000"/>
                <w:kern w:val="0"/>
                <w:sz w:val="24"/>
                <w:szCs w:val="24"/>
              </w:rPr>
              <w:t>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广州市增城区教师发展中心</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陈紫珊</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40</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基于课堂观察与诊断的校本研修实施研究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广州市执信中学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许文学</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41</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关于构建以提升创新创业能力和社会实践能力为主要目标的本科生综</w:t>
            </w:r>
            <w:r>
              <w:rPr>
                <w:rFonts w:ascii="宋体" w:hAnsi="宋体" w:hint="eastAsia"/>
                <w:color w:val="000000"/>
                <w:kern w:val="0"/>
                <w:sz w:val="24"/>
                <w:szCs w:val="24"/>
              </w:rPr>
              <w:lastRenderedPageBreak/>
              <w:t>合素质评价体系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lastRenderedPageBreak/>
              <w:t>广州大学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冯锐</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lastRenderedPageBreak/>
              <w:t>42</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基于标准、促进成长、发现优势：新课</w:t>
            </w:r>
            <w:proofErr w:type="gramStart"/>
            <w:r>
              <w:rPr>
                <w:rFonts w:ascii="宋体" w:hAnsi="宋体" w:hint="eastAsia"/>
                <w:color w:val="000000"/>
                <w:kern w:val="0"/>
                <w:sz w:val="24"/>
                <w:szCs w:val="24"/>
              </w:rPr>
              <w:t>标背景</w:t>
            </w:r>
            <w:proofErr w:type="gramEnd"/>
            <w:r>
              <w:rPr>
                <w:rFonts w:ascii="宋体" w:hAnsi="宋体" w:hint="eastAsia"/>
                <w:color w:val="000000"/>
                <w:kern w:val="0"/>
                <w:sz w:val="24"/>
                <w:szCs w:val="24"/>
              </w:rPr>
              <w:t>下新学业评价的实践研究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广州市第十六中学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陈煦</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43</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基于科学素养培育的学生多元评价体系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广州奥林匹克中学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汪明微</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44</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义务教育阶段学校对教师业绩考评探索</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广州市第六十七中学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谭启鹏</w:t>
            </w:r>
          </w:p>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余家穗</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45</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proofErr w:type="gramStart"/>
            <w:r>
              <w:rPr>
                <w:rFonts w:ascii="宋体" w:hAnsi="宋体" w:hint="eastAsia"/>
                <w:color w:val="000000"/>
                <w:kern w:val="0"/>
                <w:sz w:val="24"/>
                <w:szCs w:val="24"/>
              </w:rPr>
              <w:t>校家社</w:t>
            </w:r>
            <w:proofErr w:type="gramEnd"/>
            <w:r>
              <w:rPr>
                <w:rFonts w:ascii="宋体" w:hAnsi="宋体" w:hint="eastAsia"/>
                <w:color w:val="000000"/>
                <w:kern w:val="0"/>
                <w:sz w:val="24"/>
                <w:szCs w:val="24"/>
              </w:rPr>
              <w:t>协同下小学生综合素质的过程性评价研究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越秀区东山培正小学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叶志丹</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46</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基于幼儿园课程评价促进多园区保教质量提升</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广州市天河区东圃幼儿园、广州市天河区清荷幼儿园</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叶常青</w:t>
            </w:r>
          </w:p>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王艳</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47</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构建幼儿园、家园和社区“三位一体”的幼儿园教师评价体系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广州市增城区</w:t>
            </w:r>
            <w:proofErr w:type="gramStart"/>
            <w:r>
              <w:rPr>
                <w:rFonts w:ascii="宋体" w:hAnsi="宋体" w:hint="eastAsia"/>
                <w:color w:val="000000"/>
                <w:kern w:val="0"/>
                <w:sz w:val="24"/>
                <w:szCs w:val="24"/>
              </w:rPr>
              <w:t>荔</w:t>
            </w:r>
            <w:proofErr w:type="gramEnd"/>
            <w:r>
              <w:rPr>
                <w:rFonts w:ascii="宋体" w:hAnsi="宋体" w:hint="eastAsia"/>
                <w:color w:val="000000"/>
                <w:kern w:val="0"/>
                <w:sz w:val="24"/>
                <w:szCs w:val="24"/>
              </w:rPr>
              <w:t>城街第三幼儿园</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肖兰</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48</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创新合作，融合赋能，多元评价助力校企合作深度融合发展</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广州市城市建设职业学校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邓杰超</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49</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让成长看得见</w:t>
            </w:r>
            <w:r>
              <w:rPr>
                <w:rFonts w:ascii="宋体" w:hAnsi="宋体" w:hint="eastAsia"/>
                <w:color w:val="000000"/>
                <w:kern w:val="0"/>
                <w:sz w:val="24"/>
                <w:szCs w:val="24"/>
              </w:rPr>
              <w:br/>
              <w:t>——三全员育人视域下的“3L”德育评价实践研究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湖南师范大学附属黄埔实验学校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吴克义</w:t>
            </w:r>
          </w:p>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王春伟</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50</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proofErr w:type="gramStart"/>
            <w:r>
              <w:rPr>
                <w:rFonts w:ascii="宋体" w:hAnsi="宋体" w:hint="eastAsia"/>
                <w:color w:val="000000"/>
                <w:kern w:val="0"/>
                <w:sz w:val="24"/>
                <w:szCs w:val="24"/>
              </w:rPr>
              <w:t>中小学跨学段</w:t>
            </w:r>
            <w:proofErr w:type="gramEnd"/>
            <w:r>
              <w:rPr>
                <w:rFonts w:ascii="宋体" w:hAnsi="宋体" w:hint="eastAsia"/>
                <w:color w:val="000000"/>
                <w:kern w:val="0"/>
                <w:sz w:val="24"/>
                <w:szCs w:val="24"/>
              </w:rPr>
              <w:t>学业发展评价的衔接研究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广州市第十六中学东华实验学校、越秀区红火炬小学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叶慧云</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51</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AI师训理念下以大数据画像赋能教师评价改革的研究与实践</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广州开放大学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曾海</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52</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区域中学生物教师专业成长评价探索</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广州市越秀区教育发展研究院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毕玉花</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53</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以“四维四阶”</w:t>
            </w:r>
            <w:proofErr w:type="gramStart"/>
            <w:r>
              <w:rPr>
                <w:rFonts w:ascii="宋体" w:hAnsi="宋体" w:hint="eastAsia"/>
                <w:color w:val="000000"/>
                <w:kern w:val="0"/>
                <w:sz w:val="24"/>
                <w:szCs w:val="24"/>
              </w:rPr>
              <w:t>弘爱教师</w:t>
            </w:r>
            <w:proofErr w:type="gramEnd"/>
            <w:r>
              <w:rPr>
                <w:rFonts w:ascii="宋体" w:hAnsi="宋体" w:hint="eastAsia"/>
                <w:color w:val="000000"/>
                <w:kern w:val="0"/>
                <w:sz w:val="24"/>
                <w:szCs w:val="24"/>
              </w:rPr>
              <w:t>发展评价体系推动学校高质量发展</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广州市第三中学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胡峥嵘</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54</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构建雅乐经典涵养师德评价体系的实践探索</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w:t>
            </w:r>
            <w:proofErr w:type="gramStart"/>
            <w:r>
              <w:rPr>
                <w:rFonts w:ascii="宋体" w:hAnsi="宋体" w:hint="eastAsia"/>
                <w:color w:val="000000"/>
                <w:kern w:val="0"/>
                <w:sz w:val="24"/>
                <w:szCs w:val="24"/>
              </w:rPr>
              <w:t>荔</w:t>
            </w:r>
            <w:proofErr w:type="gramEnd"/>
            <w:r>
              <w:rPr>
                <w:rFonts w:ascii="宋体" w:hAnsi="宋体" w:hint="eastAsia"/>
                <w:color w:val="000000"/>
                <w:kern w:val="0"/>
                <w:sz w:val="24"/>
                <w:szCs w:val="24"/>
              </w:rPr>
              <w:t>湾区广雅幼儿园</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梁冠虹</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55</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基于“职继融通”的开放大学创新型人才培养“多元化”评价体系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广州开放大学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张文丰</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lastRenderedPageBreak/>
              <w:t>56</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五育并举视域下“五维六径”的小学生综合素质评价体系的设计与实施研究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广州南方学院附属小学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李锦萍</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57</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“昭明之星”发展性评价体系与实践应用</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广州市天河区冼村小学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郭海英</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58</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基于“康复融入美术课程”的美育评价</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广州市启明学校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沈玉文</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59</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基于校本作业的学生过程性评价研究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广州市培正中学</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张志红</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60</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梅香似雪，朵朵绽放--香</w:t>
            </w:r>
            <w:proofErr w:type="gramStart"/>
            <w:r>
              <w:rPr>
                <w:rFonts w:ascii="宋体" w:hAnsi="宋体" w:hint="eastAsia"/>
                <w:color w:val="000000"/>
                <w:kern w:val="0"/>
                <w:sz w:val="24"/>
                <w:szCs w:val="24"/>
              </w:rPr>
              <w:t>雪小学</w:t>
            </w:r>
            <w:proofErr w:type="gramEnd"/>
            <w:r>
              <w:rPr>
                <w:rFonts w:ascii="宋体" w:hAnsi="宋体" w:hint="eastAsia"/>
                <w:color w:val="000000"/>
                <w:kern w:val="0"/>
                <w:sz w:val="24"/>
                <w:szCs w:val="24"/>
              </w:rPr>
              <w:t>建立以“香雪梅韵”引领的德育评价体系</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广州市黄埔区香</w:t>
            </w:r>
            <w:proofErr w:type="gramStart"/>
            <w:r>
              <w:rPr>
                <w:rFonts w:ascii="宋体" w:hAnsi="宋体" w:hint="eastAsia"/>
                <w:color w:val="000000"/>
                <w:kern w:val="0"/>
                <w:sz w:val="24"/>
                <w:szCs w:val="24"/>
              </w:rPr>
              <w:t>雪小学</w:t>
            </w:r>
            <w:proofErr w:type="gramEnd"/>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肖剑平</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61</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新时代背景下高校公共体育评价改革研究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广州航海学院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吴志辉</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62</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“场景牵引·技能为重·思政护航”的交互式教学综合评价改革实践</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广州工程技术职业学院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王媚莎</w:t>
            </w:r>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63</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高等职业院校教师教学能力测试评价标准的研究与实践－以广州卫生职业技术学院为例</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广州卫生职业技术学院</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奉光军</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64</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中小学生德智体美劳综合素质创新评价研究</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广州外国语学校附属学校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严明堂</w:t>
            </w:r>
            <w:proofErr w:type="gramEnd"/>
          </w:p>
        </w:tc>
      </w:tr>
      <w:tr w:rsidR="0014163F" w:rsidTr="0014163F">
        <w:trPr>
          <w:trHeight w:val="850"/>
          <w:jc w:val="center"/>
        </w:trPr>
        <w:tc>
          <w:tcPr>
            <w:tcW w:w="840" w:type="dxa"/>
            <w:tcBorders>
              <w:top w:val="single" w:sz="4" w:space="0" w:color="000000"/>
              <w:left w:val="single" w:sz="4" w:space="0" w:color="000000"/>
              <w:bottom w:val="single" w:sz="4" w:space="0" w:color="000000"/>
              <w:right w:val="nil"/>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r>
              <w:rPr>
                <w:rFonts w:ascii="宋体" w:hAnsi="宋体" w:hint="eastAsia"/>
                <w:color w:val="000000"/>
                <w:kern w:val="0"/>
                <w:sz w:val="24"/>
                <w:szCs w:val="24"/>
              </w:rPr>
              <w:t>65</w:t>
            </w:r>
          </w:p>
        </w:tc>
        <w:tc>
          <w:tcPr>
            <w:tcW w:w="3996" w:type="dxa"/>
            <w:tcBorders>
              <w:top w:val="single" w:sz="4" w:space="0" w:color="000000"/>
              <w:left w:val="single" w:sz="4" w:space="0" w:color="000000"/>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基于“岗课赛证”的市场营销专业</w:t>
            </w:r>
            <w:proofErr w:type="gramStart"/>
            <w:r>
              <w:rPr>
                <w:rFonts w:ascii="宋体" w:hAnsi="宋体" w:hint="eastAsia"/>
                <w:color w:val="000000"/>
                <w:kern w:val="0"/>
                <w:sz w:val="24"/>
                <w:szCs w:val="24"/>
              </w:rPr>
              <w:t>群职业</w:t>
            </w:r>
            <w:proofErr w:type="gramEnd"/>
            <w:r>
              <w:rPr>
                <w:rFonts w:ascii="宋体" w:hAnsi="宋体" w:hint="eastAsia"/>
                <w:color w:val="000000"/>
                <w:kern w:val="0"/>
                <w:sz w:val="24"/>
                <w:szCs w:val="24"/>
              </w:rPr>
              <w:t>能力数字化测评研究与实践</w:t>
            </w:r>
          </w:p>
        </w:tc>
        <w:tc>
          <w:tcPr>
            <w:tcW w:w="2950"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left"/>
              <w:textAlignment w:val="center"/>
              <w:rPr>
                <w:rFonts w:ascii="宋体" w:hAnsi="宋体"/>
                <w:color w:val="000000"/>
                <w:kern w:val="0"/>
                <w:sz w:val="24"/>
                <w:szCs w:val="24"/>
              </w:rPr>
            </w:pPr>
            <w:r>
              <w:rPr>
                <w:rFonts w:ascii="宋体" w:hAnsi="宋体" w:hint="eastAsia"/>
                <w:color w:val="000000"/>
                <w:kern w:val="0"/>
                <w:sz w:val="24"/>
                <w:szCs w:val="24"/>
              </w:rPr>
              <w:t>广州市财经商贸职业学校</w:t>
            </w:r>
          </w:p>
        </w:tc>
        <w:tc>
          <w:tcPr>
            <w:tcW w:w="1176" w:type="dxa"/>
            <w:tcBorders>
              <w:top w:val="single" w:sz="4" w:space="0" w:color="000000"/>
              <w:left w:val="nil"/>
              <w:bottom w:val="single" w:sz="4" w:space="0" w:color="000000"/>
              <w:right w:val="single" w:sz="4" w:space="0" w:color="000000"/>
            </w:tcBorders>
            <w:vAlign w:val="center"/>
            <w:hideMark/>
          </w:tcPr>
          <w:p w:rsidR="0014163F" w:rsidRDefault="0014163F">
            <w:pPr>
              <w:widowControl/>
              <w:adjustRightInd w:val="0"/>
              <w:snapToGrid w:val="0"/>
              <w:spacing w:line="360" w:lineRule="exact"/>
              <w:jc w:val="center"/>
              <w:textAlignment w:val="center"/>
              <w:rPr>
                <w:rFonts w:ascii="宋体" w:hAnsi="宋体"/>
                <w:color w:val="000000"/>
                <w:kern w:val="0"/>
                <w:sz w:val="24"/>
                <w:szCs w:val="24"/>
              </w:rPr>
            </w:pPr>
            <w:proofErr w:type="gramStart"/>
            <w:r>
              <w:rPr>
                <w:rFonts w:ascii="宋体" w:hAnsi="宋体" w:hint="eastAsia"/>
                <w:color w:val="000000"/>
                <w:kern w:val="0"/>
                <w:sz w:val="24"/>
                <w:szCs w:val="24"/>
              </w:rPr>
              <w:t>张京蒲</w:t>
            </w:r>
            <w:proofErr w:type="gramEnd"/>
          </w:p>
        </w:tc>
      </w:tr>
    </w:tbl>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14163F" w:rsidRDefault="0014163F" w:rsidP="0014163F">
      <w:pPr>
        <w:adjustRightInd w:val="0"/>
        <w:snapToGrid w:val="0"/>
        <w:spacing w:line="560" w:lineRule="exac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4C4A69" w:rsidRDefault="004C4A69">
      <w:pPr>
        <w:rPr>
          <w:rFonts w:hint="eastAsia"/>
        </w:rPr>
      </w:pPr>
    </w:p>
    <w:sectPr w:rsidR="004C4A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F"/>
    <w:rsid w:val="0014163F"/>
    <w:rsid w:val="004C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3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3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2583</Characters>
  <Application>Microsoft Office Word</Application>
  <DocSecurity>0</DocSecurity>
  <Lines>21</Lines>
  <Paragraphs>6</Paragraphs>
  <ScaleCrop>false</ScaleCrop>
  <Company>Hewlett-Packard Company</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陈泽</dc:creator>
  <cp:lastModifiedBy>陈泽</cp:lastModifiedBy>
  <cp:revision>1</cp:revision>
  <dcterms:created xsi:type="dcterms:W3CDTF">2024-03-19T01:51:00Z</dcterms:created>
  <dcterms:modified xsi:type="dcterms:W3CDTF">2024-03-19T01:51:00Z</dcterms:modified>
</cp:coreProperties>
</file>