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F55" w:rsidRPr="00D05A6E" w:rsidRDefault="00087D52" w:rsidP="00461B9D">
      <w:pPr>
        <w:adjustRightInd w:val="0"/>
        <w:snapToGrid w:val="0"/>
        <w:spacing w:line="560" w:lineRule="exact"/>
        <w:jc w:val="left"/>
        <w:rPr>
          <w:rFonts w:ascii="Times New Roman" w:eastAsia="黑体" w:hAnsi="Times New Roman"/>
          <w:color w:val="000000" w:themeColor="text1"/>
          <w:sz w:val="32"/>
          <w:szCs w:val="32"/>
        </w:rPr>
      </w:pPr>
      <w:bookmarkStart w:id="0" w:name="_Toc29679"/>
      <w:bookmarkStart w:id="1" w:name="_Toc23672"/>
      <w:r w:rsidRPr="00D05A6E">
        <w:rPr>
          <w:rFonts w:ascii="Times New Roman" w:eastAsia="黑体" w:hAnsi="Times New Roman"/>
          <w:color w:val="000000" w:themeColor="text1"/>
          <w:sz w:val="32"/>
          <w:szCs w:val="32"/>
        </w:rPr>
        <w:t>附件</w:t>
      </w:r>
      <w:r w:rsidRPr="00D05A6E">
        <w:rPr>
          <w:rFonts w:ascii="Times New Roman" w:eastAsia="黑体" w:hAnsi="Times New Roman"/>
          <w:color w:val="000000" w:themeColor="text1"/>
          <w:sz w:val="32"/>
          <w:szCs w:val="32"/>
        </w:rPr>
        <w:t>3</w:t>
      </w:r>
    </w:p>
    <w:p w:rsidR="00C93F55" w:rsidRPr="00D05A6E" w:rsidRDefault="00C93F55" w:rsidP="00461B9D">
      <w:pPr>
        <w:pStyle w:val="a0"/>
        <w:adjustRightInd w:val="0"/>
        <w:snapToGrid w:val="0"/>
        <w:spacing w:after="0" w:line="560" w:lineRule="exact"/>
        <w:jc w:val="left"/>
        <w:rPr>
          <w:rFonts w:ascii="Times New Roman" w:hAnsi="Times New Roman" w:cs="Times New Roman"/>
          <w:color w:val="000000" w:themeColor="text1"/>
        </w:rPr>
      </w:pPr>
    </w:p>
    <w:p w:rsidR="00C93F55" w:rsidRPr="00D05A6E" w:rsidRDefault="00087D52" w:rsidP="00461B9D">
      <w:pPr>
        <w:adjustRightInd w:val="0"/>
        <w:snapToGrid w:val="0"/>
        <w:spacing w:line="560" w:lineRule="exact"/>
        <w:jc w:val="center"/>
        <w:rPr>
          <w:rFonts w:ascii="Times New Roman" w:eastAsia="楷体_GB2312" w:hAnsi="Times New Roman"/>
          <w:b/>
          <w:color w:val="000000" w:themeColor="text1"/>
          <w:sz w:val="32"/>
          <w:szCs w:val="32"/>
        </w:rPr>
      </w:pPr>
      <w:bookmarkStart w:id="2" w:name="_Toc15005"/>
      <w:bookmarkEnd w:id="0"/>
      <w:r w:rsidRPr="00D05A6E">
        <w:rPr>
          <w:rFonts w:ascii="Times New Roman" w:eastAsia="方正小标宋_GBK" w:hAnsi="Times New Roman"/>
          <w:color w:val="000000" w:themeColor="text1"/>
          <w:sz w:val="44"/>
          <w:szCs w:val="44"/>
        </w:rPr>
        <w:t>阅读空间简介模板</w:t>
      </w:r>
      <w:bookmarkEnd w:id="1"/>
      <w:bookmarkEnd w:id="2"/>
      <w:r w:rsidRPr="00D05A6E">
        <w:rPr>
          <w:rFonts w:ascii="Times New Roman" w:eastAsia="方正小标宋_GBK" w:hAnsi="Times New Roman"/>
          <w:color w:val="000000" w:themeColor="text1"/>
          <w:sz w:val="44"/>
          <w:szCs w:val="44"/>
        </w:rPr>
        <w:br/>
      </w:r>
      <w:r w:rsidRPr="00D05A6E">
        <w:rPr>
          <w:rFonts w:ascii="Times New Roman" w:eastAsia="楷体_GB2312" w:hAnsi="Times New Roman"/>
          <w:color w:val="000000" w:themeColor="text1"/>
          <w:sz w:val="32"/>
          <w:szCs w:val="32"/>
        </w:rPr>
        <w:t>（请对应申报主题）</w:t>
      </w:r>
    </w:p>
    <w:p w:rsidR="00C93F55" w:rsidRPr="00D05A6E" w:rsidRDefault="00C93F55" w:rsidP="00461B9D">
      <w:pPr>
        <w:tabs>
          <w:tab w:val="left" w:pos="2505"/>
        </w:tabs>
        <w:adjustRightInd w:val="0"/>
        <w:snapToGrid w:val="0"/>
        <w:spacing w:line="560" w:lineRule="exact"/>
        <w:jc w:val="left"/>
        <w:rPr>
          <w:rFonts w:ascii="Times New Roman" w:eastAsia="仿宋_GB2312" w:hAnsi="Times New Roman"/>
          <w:b/>
          <w:bCs/>
          <w:snapToGrid w:val="0"/>
          <w:color w:val="000000" w:themeColor="text1"/>
          <w:kern w:val="0"/>
          <w:sz w:val="32"/>
          <w:szCs w:val="32"/>
          <w:lang w:bidi="ar"/>
        </w:rPr>
      </w:pPr>
    </w:p>
    <w:p w:rsidR="00C93F55" w:rsidRPr="00D05A6E" w:rsidRDefault="00087D52" w:rsidP="00461B9D">
      <w:pPr>
        <w:adjustRightInd w:val="0"/>
        <w:snapToGrid w:val="0"/>
        <w:spacing w:line="560" w:lineRule="exact"/>
        <w:jc w:val="center"/>
        <w:rPr>
          <w:rFonts w:ascii="Times New Roman" w:eastAsia="方正小标宋_GBK" w:hAnsi="Times New Roman"/>
          <w:bCs/>
          <w:color w:val="000000" w:themeColor="text1"/>
          <w:sz w:val="36"/>
          <w:szCs w:val="40"/>
        </w:rPr>
      </w:pPr>
      <w:r w:rsidRPr="00D05A6E">
        <w:rPr>
          <w:rFonts w:ascii="Times New Roman" w:eastAsia="方正小标宋_GBK" w:hAnsi="Times New Roman"/>
          <w:bCs/>
          <w:color w:val="000000" w:themeColor="text1"/>
          <w:sz w:val="36"/>
          <w:szCs w:val="40"/>
        </w:rPr>
        <w:t>第一类</w:t>
      </w:r>
      <w:r w:rsidRPr="00D05A6E">
        <w:rPr>
          <w:rFonts w:ascii="Times New Roman" w:eastAsia="方正小标宋_GBK" w:hAnsi="Times New Roman"/>
          <w:bCs/>
          <w:color w:val="000000" w:themeColor="text1"/>
          <w:sz w:val="36"/>
          <w:szCs w:val="40"/>
        </w:rPr>
        <w:t xml:space="preserve"> </w:t>
      </w:r>
      <w:r w:rsidRPr="00D05A6E">
        <w:rPr>
          <w:rFonts w:ascii="Times New Roman" w:eastAsia="方正小标宋_GBK" w:hAnsi="Times New Roman"/>
          <w:bCs/>
          <w:color w:val="000000" w:themeColor="text1"/>
          <w:sz w:val="36"/>
          <w:szCs w:val="40"/>
        </w:rPr>
        <w:t>品质空间</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一、空间基本介绍（不少于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hAnsi="Times New Roman" w:cs="Times New Roman"/>
          <w:color w:val="000000" w:themeColor="text1"/>
        </w:rPr>
        <w:t>（一）基本情况</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介绍阅读空间的名称、理念以及理念的释义等。</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（二）组织与管理</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介绍阅读空间管理组织架构和相关管理制度等。</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（三）亮点与成效</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列出阅读空间的特色亮点、曾获奖项等。</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二、功能布局情况（不少于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（一）选址与布局</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概括或举例说明阅读空间选址与环境布局情况。</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（二）设施设备配置</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概括或举例说明阅读空间设施设备配备情况。</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三、空间应用情况（不少于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概括或举例说明阅读空间的功能多元、设备先进、服务人性化</w:t>
      </w:r>
      <w:r w:rsidR="00B54528" w:rsidRPr="00D05A6E">
        <w:rPr>
          <w:rFonts w:ascii="Times New Roman" w:eastAsia="仿宋_GB2312" w:hAnsi="Times New Roman" w:cs="Times New Roman"/>
          <w:color w:val="000000" w:themeColor="text1"/>
        </w:rPr>
        <w:t>等</w:t>
      </w:r>
      <w:r w:rsidRPr="00D05A6E">
        <w:rPr>
          <w:rFonts w:ascii="Times New Roman" w:eastAsia="仿宋_GB2312" w:hAnsi="Times New Roman" w:cs="Times New Roman"/>
          <w:color w:val="000000" w:themeColor="text1"/>
        </w:rPr>
        <w:t>。</w:t>
      </w:r>
    </w:p>
    <w:p w:rsidR="00461B9D" w:rsidRPr="00D05A6E" w:rsidRDefault="00461B9D" w:rsidP="00D05A6E">
      <w:pPr>
        <w:adjustRightInd w:val="0"/>
        <w:snapToGrid w:val="0"/>
        <w:spacing w:line="560" w:lineRule="exact"/>
        <w:rPr>
          <w:rFonts w:ascii="Times New Roman" w:eastAsia="方正小标宋_GBK" w:hAnsi="Times New Roman"/>
          <w:bCs/>
          <w:color w:val="000000" w:themeColor="text1"/>
          <w:sz w:val="36"/>
          <w:szCs w:val="40"/>
        </w:rPr>
      </w:pPr>
    </w:p>
    <w:p w:rsidR="00461B9D" w:rsidRPr="00D05A6E" w:rsidRDefault="00461B9D" w:rsidP="00D05A6E">
      <w:pPr>
        <w:adjustRightInd w:val="0"/>
        <w:snapToGrid w:val="0"/>
        <w:spacing w:line="560" w:lineRule="exact"/>
        <w:rPr>
          <w:rFonts w:ascii="Times New Roman" w:eastAsia="方正小标宋_GBK" w:hAnsi="Times New Roman"/>
          <w:bCs/>
          <w:color w:val="000000" w:themeColor="text1"/>
          <w:sz w:val="36"/>
          <w:szCs w:val="40"/>
        </w:rPr>
      </w:pPr>
    </w:p>
    <w:p w:rsidR="00C93F55" w:rsidRPr="00D05A6E" w:rsidRDefault="00087D52" w:rsidP="00461B9D">
      <w:pPr>
        <w:adjustRightInd w:val="0"/>
        <w:snapToGrid w:val="0"/>
        <w:spacing w:line="560" w:lineRule="exact"/>
        <w:jc w:val="center"/>
        <w:rPr>
          <w:rFonts w:ascii="Times New Roman" w:eastAsia="方正小标宋_GBK" w:hAnsi="Times New Roman"/>
          <w:bCs/>
          <w:color w:val="000000" w:themeColor="text1"/>
          <w:sz w:val="36"/>
          <w:szCs w:val="40"/>
        </w:rPr>
      </w:pPr>
      <w:r w:rsidRPr="00D05A6E">
        <w:rPr>
          <w:rFonts w:ascii="Times New Roman" w:eastAsia="方正小标宋_GBK" w:hAnsi="Times New Roman"/>
          <w:bCs/>
          <w:color w:val="000000" w:themeColor="text1"/>
          <w:sz w:val="36"/>
          <w:szCs w:val="40"/>
        </w:rPr>
        <w:lastRenderedPageBreak/>
        <w:t>第二类</w:t>
      </w:r>
      <w:r w:rsidRPr="00D05A6E">
        <w:rPr>
          <w:rFonts w:ascii="Times New Roman" w:eastAsia="方正小标宋_GBK" w:hAnsi="Times New Roman"/>
          <w:bCs/>
          <w:color w:val="000000" w:themeColor="text1"/>
          <w:sz w:val="36"/>
          <w:szCs w:val="40"/>
        </w:rPr>
        <w:t xml:space="preserve"> </w:t>
      </w:r>
      <w:r w:rsidRPr="00D05A6E">
        <w:rPr>
          <w:rFonts w:ascii="Times New Roman" w:eastAsia="方正小标宋_GBK" w:hAnsi="Times New Roman"/>
          <w:bCs/>
          <w:color w:val="000000" w:themeColor="text1"/>
          <w:sz w:val="36"/>
          <w:szCs w:val="40"/>
        </w:rPr>
        <w:t>品读文化</w:t>
      </w:r>
    </w:p>
    <w:p w:rsidR="00C93F55" w:rsidRPr="00D05A6E" w:rsidRDefault="00087D52" w:rsidP="00D05A6E">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一、空间基本介绍（不少于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D05A6E">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（一）基本情况</w:t>
      </w:r>
    </w:p>
    <w:p w:rsidR="00C93F55" w:rsidRPr="00D05A6E" w:rsidRDefault="00087D52" w:rsidP="00D05A6E">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介绍阅读空间的名称、理念以及理念的释义等。</w:t>
      </w:r>
    </w:p>
    <w:p w:rsidR="00C93F55" w:rsidRPr="00D05A6E" w:rsidRDefault="00087D52" w:rsidP="00D05A6E">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（二）组织与管理</w:t>
      </w:r>
    </w:p>
    <w:p w:rsidR="00C93F55" w:rsidRPr="00D05A6E" w:rsidRDefault="00087D52" w:rsidP="00D05A6E">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介绍阅读空间管理组织架构、管理制度等。</w:t>
      </w:r>
    </w:p>
    <w:p w:rsidR="00C93F55" w:rsidRPr="00D05A6E" w:rsidRDefault="00087D52" w:rsidP="00D05A6E">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（三）亮点与成效</w:t>
      </w:r>
    </w:p>
    <w:p w:rsidR="00C93F55" w:rsidRPr="00D05A6E" w:rsidRDefault="00087D52" w:rsidP="00D05A6E">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列出阅读空间特色亮点、曾获奖项等。</w:t>
      </w:r>
    </w:p>
    <w:p w:rsidR="00C93F55" w:rsidRPr="00D05A6E" w:rsidRDefault="00087D52" w:rsidP="00D05A6E">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二、空间与校园文化打造（不少于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D05A6E">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（一）定位与设计</w:t>
      </w:r>
    </w:p>
    <w:p w:rsidR="00C93F55" w:rsidRPr="00D05A6E" w:rsidRDefault="00087D52" w:rsidP="00D05A6E">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介绍阅读空间建筑、装饰及整体规划设计；校园相关文化的运用和体现；办学理念与办馆理念的融合构建等。</w:t>
      </w:r>
    </w:p>
    <w:p w:rsidR="00C93F55" w:rsidRPr="00D05A6E" w:rsidRDefault="00087D52" w:rsidP="00D05A6E">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（二）活动与宣传</w:t>
      </w:r>
    </w:p>
    <w:p w:rsidR="00C93F55" w:rsidRPr="00D05A6E" w:rsidRDefault="00087D52" w:rsidP="00D05A6E">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概括或举例说明阅读空间开展的文化宣传活动等情况。</w:t>
      </w:r>
    </w:p>
    <w:p w:rsidR="00C93F55" w:rsidRPr="00D05A6E" w:rsidRDefault="00087D52" w:rsidP="00D05A6E">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三、拓展与创新（不少于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D05A6E">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eastAsia="仿宋_GB2312" w:hAnsi="Times New Roman" w:cs="Times New Roman"/>
          <w:color w:val="000000" w:themeColor="text1"/>
        </w:rPr>
        <w:t>概括或举例说明学校开展阅读文化科研课题研究、公益文化活动等情况；紧扣时代主题开展的各类主题活动或文化宣传等。</w:t>
      </w:r>
    </w:p>
    <w:p w:rsidR="00C93F55" w:rsidRPr="00D05A6E" w:rsidRDefault="00C93F55" w:rsidP="00461B9D">
      <w:pPr>
        <w:adjustRightInd w:val="0"/>
        <w:snapToGrid w:val="0"/>
        <w:spacing w:line="560" w:lineRule="exact"/>
        <w:jc w:val="left"/>
        <w:rPr>
          <w:rFonts w:ascii="Times New Roman" w:eastAsia="黑体" w:hAnsi="Times New Roman"/>
          <w:b/>
          <w:bCs/>
          <w:color w:val="000000" w:themeColor="text1"/>
          <w:sz w:val="32"/>
          <w:szCs w:val="40"/>
        </w:rPr>
      </w:pPr>
    </w:p>
    <w:p w:rsidR="00461B9D" w:rsidRPr="00D05A6E" w:rsidRDefault="00461B9D" w:rsidP="00461B9D">
      <w:pPr>
        <w:pStyle w:val="a0"/>
        <w:adjustRightInd w:val="0"/>
        <w:snapToGrid w:val="0"/>
        <w:spacing w:after="0" w:line="560" w:lineRule="exact"/>
        <w:jc w:val="left"/>
        <w:rPr>
          <w:color w:val="000000" w:themeColor="text1"/>
        </w:rPr>
      </w:pPr>
    </w:p>
    <w:p w:rsidR="00B54528" w:rsidRPr="00D05A6E" w:rsidRDefault="00B54528" w:rsidP="00461B9D">
      <w:pPr>
        <w:adjustRightInd w:val="0"/>
        <w:snapToGrid w:val="0"/>
        <w:spacing w:line="560" w:lineRule="exact"/>
        <w:jc w:val="left"/>
        <w:rPr>
          <w:rFonts w:ascii="Times New Roman" w:eastAsia="方正小标宋_GBK" w:hAnsi="Times New Roman"/>
          <w:bCs/>
          <w:color w:val="000000" w:themeColor="text1"/>
          <w:sz w:val="36"/>
          <w:szCs w:val="40"/>
        </w:rPr>
      </w:pPr>
    </w:p>
    <w:p w:rsidR="00461B9D" w:rsidRPr="00D05A6E" w:rsidRDefault="00461B9D" w:rsidP="00461B9D">
      <w:pPr>
        <w:pStyle w:val="a0"/>
        <w:adjustRightInd w:val="0"/>
        <w:snapToGrid w:val="0"/>
        <w:spacing w:after="0" w:line="560" w:lineRule="exact"/>
        <w:rPr>
          <w:color w:val="000000" w:themeColor="text1"/>
        </w:rPr>
      </w:pPr>
    </w:p>
    <w:p w:rsidR="00461B9D" w:rsidRPr="00D05A6E" w:rsidRDefault="00461B9D" w:rsidP="00461B9D">
      <w:pPr>
        <w:adjustRightInd w:val="0"/>
        <w:snapToGrid w:val="0"/>
        <w:spacing w:line="560" w:lineRule="exact"/>
        <w:rPr>
          <w:color w:val="000000" w:themeColor="text1"/>
        </w:rPr>
      </w:pPr>
    </w:p>
    <w:p w:rsidR="00461B9D" w:rsidRPr="00D05A6E" w:rsidRDefault="00461B9D" w:rsidP="00461B9D">
      <w:pPr>
        <w:pStyle w:val="a0"/>
        <w:adjustRightInd w:val="0"/>
        <w:snapToGrid w:val="0"/>
        <w:spacing w:after="0" w:line="560" w:lineRule="exact"/>
        <w:rPr>
          <w:color w:val="000000" w:themeColor="text1"/>
        </w:rPr>
      </w:pPr>
    </w:p>
    <w:p w:rsidR="00C93F55" w:rsidRPr="00D05A6E" w:rsidRDefault="00087D52" w:rsidP="00461B9D">
      <w:pPr>
        <w:adjustRightInd w:val="0"/>
        <w:snapToGrid w:val="0"/>
        <w:spacing w:line="560" w:lineRule="exact"/>
        <w:jc w:val="center"/>
        <w:rPr>
          <w:rFonts w:ascii="Times New Roman" w:eastAsia="黑体" w:hAnsi="Times New Roman"/>
          <w:bCs/>
          <w:color w:val="000000" w:themeColor="text1"/>
          <w:sz w:val="32"/>
          <w:szCs w:val="40"/>
        </w:rPr>
      </w:pPr>
      <w:r w:rsidRPr="00D05A6E">
        <w:rPr>
          <w:rFonts w:ascii="Times New Roman" w:eastAsia="方正小标宋_GBK" w:hAnsi="Times New Roman"/>
          <w:bCs/>
          <w:color w:val="000000" w:themeColor="text1"/>
          <w:sz w:val="36"/>
          <w:szCs w:val="40"/>
        </w:rPr>
        <w:lastRenderedPageBreak/>
        <w:t>第三类</w:t>
      </w:r>
      <w:r w:rsidRPr="00D05A6E">
        <w:rPr>
          <w:rFonts w:ascii="Times New Roman" w:eastAsia="方正小标宋_GBK" w:hAnsi="Times New Roman"/>
          <w:bCs/>
          <w:color w:val="000000" w:themeColor="text1"/>
          <w:sz w:val="36"/>
          <w:szCs w:val="40"/>
        </w:rPr>
        <w:t xml:space="preserve"> </w:t>
      </w:r>
      <w:r w:rsidRPr="00D05A6E">
        <w:rPr>
          <w:rFonts w:ascii="Times New Roman" w:eastAsia="方正小标宋_GBK" w:hAnsi="Times New Roman"/>
          <w:bCs/>
          <w:color w:val="000000" w:themeColor="text1"/>
          <w:sz w:val="36"/>
          <w:szCs w:val="40"/>
        </w:rPr>
        <w:t>品阅馆藏</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一、空间基本介绍（不少于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（一）基本情况</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eastAsia="仿宋_GB2312" w:hAnsi="Times New Roman" w:cs="Times New Roman"/>
          <w:color w:val="000000" w:themeColor="text1"/>
        </w:rPr>
        <w:t>介绍阅读空间的名称、理念以及理念的释义等</w:t>
      </w:r>
      <w:r w:rsidRPr="00D05A6E">
        <w:rPr>
          <w:rFonts w:ascii="Times New Roman" w:hAnsi="Times New Roman" w:cs="Times New Roman"/>
          <w:color w:val="000000" w:themeColor="text1"/>
        </w:rPr>
        <w:t>。</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（二）组织与管理</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介绍阅读空间管理组织架构、管理制度等。</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（三）亮点与成效</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列出阅读空间的特色亮点、曾获奖项等。</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二、馆藏构建与管理（不少于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（一）特色馆藏建设</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概括或举例说明馆藏数量、种类、质量、特色等情况。</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（二）馆藏管理研究</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概括或举例说明馆藏增新剔旧、编目加工等情况。</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三、助力阅读推广（不少于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adjustRightInd w:val="0"/>
        <w:snapToGrid w:val="0"/>
        <w:spacing w:line="560" w:lineRule="exact"/>
        <w:ind w:firstLineChars="200" w:firstLine="640"/>
        <w:rPr>
          <w:rFonts w:ascii="Times New Roman" w:eastAsia="仿宋_GB2312" w:hAnsi="Times New Roman"/>
          <w:color w:val="000000" w:themeColor="text1"/>
          <w:sz w:val="32"/>
          <w:szCs w:val="32"/>
        </w:rPr>
      </w:pPr>
      <w:r w:rsidRPr="00D05A6E">
        <w:rPr>
          <w:rFonts w:ascii="Times New Roman" w:eastAsia="仿宋_GB2312" w:hAnsi="Times New Roman"/>
          <w:color w:val="000000" w:themeColor="text1"/>
          <w:sz w:val="32"/>
          <w:szCs w:val="32"/>
        </w:rPr>
        <w:t>概括或举例说明馆藏借阅情况、图书宣传和推荐、特色馆藏应用与研究等情况。</w:t>
      </w:r>
    </w:p>
    <w:p w:rsidR="00461B9D" w:rsidRPr="00D05A6E" w:rsidRDefault="00461B9D" w:rsidP="00461B9D">
      <w:pPr>
        <w:pStyle w:val="a0"/>
        <w:adjustRightInd w:val="0"/>
        <w:snapToGrid w:val="0"/>
        <w:spacing w:after="0" w:line="560" w:lineRule="exact"/>
        <w:rPr>
          <w:color w:val="000000" w:themeColor="text1"/>
        </w:rPr>
      </w:pPr>
    </w:p>
    <w:p w:rsidR="00461B9D" w:rsidRPr="00D05A6E" w:rsidRDefault="00461B9D" w:rsidP="00461B9D">
      <w:pPr>
        <w:pStyle w:val="a0"/>
        <w:adjustRightInd w:val="0"/>
        <w:snapToGrid w:val="0"/>
        <w:spacing w:after="0" w:line="560" w:lineRule="exact"/>
        <w:rPr>
          <w:color w:val="000000" w:themeColor="text1"/>
        </w:rPr>
      </w:pPr>
      <w:bookmarkStart w:id="3" w:name="_GoBack"/>
      <w:bookmarkEnd w:id="3"/>
    </w:p>
    <w:p w:rsidR="00461B9D" w:rsidRPr="00D05A6E" w:rsidRDefault="00461B9D" w:rsidP="00461B9D">
      <w:pPr>
        <w:pStyle w:val="a0"/>
        <w:adjustRightInd w:val="0"/>
        <w:snapToGrid w:val="0"/>
        <w:spacing w:after="0" w:line="560" w:lineRule="exact"/>
        <w:rPr>
          <w:color w:val="000000" w:themeColor="text1"/>
        </w:rPr>
      </w:pPr>
    </w:p>
    <w:p w:rsidR="00461B9D" w:rsidRPr="00D05A6E" w:rsidRDefault="00461B9D" w:rsidP="00461B9D">
      <w:pPr>
        <w:pStyle w:val="a0"/>
        <w:adjustRightInd w:val="0"/>
        <w:snapToGrid w:val="0"/>
        <w:spacing w:after="0" w:line="560" w:lineRule="exact"/>
        <w:rPr>
          <w:color w:val="000000" w:themeColor="text1"/>
        </w:rPr>
      </w:pPr>
    </w:p>
    <w:p w:rsidR="00461B9D" w:rsidRPr="00D05A6E" w:rsidRDefault="00461B9D" w:rsidP="00461B9D">
      <w:pPr>
        <w:pStyle w:val="a0"/>
        <w:adjustRightInd w:val="0"/>
        <w:snapToGrid w:val="0"/>
        <w:spacing w:after="0" w:line="560" w:lineRule="exact"/>
        <w:rPr>
          <w:color w:val="000000" w:themeColor="text1"/>
        </w:rPr>
      </w:pPr>
    </w:p>
    <w:p w:rsidR="00461B9D" w:rsidRPr="00D05A6E" w:rsidRDefault="00461B9D" w:rsidP="00461B9D">
      <w:pPr>
        <w:pStyle w:val="a0"/>
        <w:adjustRightInd w:val="0"/>
        <w:snapToGrid w:val="0"/>
        <w:spacing w:after="0" w:line="560" w:lineRule="exact"/>
        <w:rPr>
          <w:color w:val="000000" w:themeColor="text1"/>
        </w:rPr>
      </w:pPr>
    </w:p>
    <w:p w:rsidR="00461B9D" w:rsidRPr="00D05A6E" w:rsidRDefault="00461B9D" w:rsidP="00461B9D">
      <w:pPr>
        <w:pStyle w:val="a0"/>
        <w:adjustRightInd w:val="0"/>
        <w:snapToGrid w:val="0"/>
        <w:spacing w:after="0" w:line="560" w:lineRule="exact"/>
        <w:rPr>
          <w:color w:val="000000" w:themeColor="text1"/>
        </w:rPr>
      </w:pPr>
    </w:p>
    <w:p w:rsidR="00C93F55" w:rsidRPr="00D05A6E" w:rsidRDefault="00087D52" w:rsidP="00461B9D">
      <w:pPr>
        <w:adjustRightInd w:val="0"/>
        <w:snapToGrid w:val="0"/>
        <w:spacing w:line="560" w:lineRule="exact"/>
        <w:jc w:val="center"/>
        <w:rPr>
          <w:rFonts w:ascii="Times New Roman" w:eastAsia="方正小标宋_GBK" w:hAnsi="Times New Roman"/>
          <w:bCs/>
          <w:color w:val="000000" w:themeColor="text1"/>
          <w:sz w:val="36"/>
          <w:szCs w:val="40"/>
        </w:rPr>
      </w:pPr>
      <w:r w:rsidRPr="00D05A6E">
        <w:rPr>
          <w:rFonts w:ascii="Times New Roman" w:eastAsia="方正小标宋_GBK" w:hAnsi="Times New Roman"/>
          <w:bCs/>
          <w:color w:val="000000" w:themeColor="text1"/>
          <w:sz w:val="36"/>
          <w:szCs w:val="40"/>
        </w:rPr>
        <w:t>第四类</w:t>
      </w:r>
      <w:r w:rsidRPr="00D05A6E">
        <w:rPr>
          <w:rFonts w:ascii="Times New Roman" w:eastAsia="方正小标宋_GBK" w:hAnsi="Times New Roman"/>
          <w:bCs/>
          <w:color w:val="000000" w:themeColor="text1"/>
          <w:sz w:val="36"/>
          <w:szCs w:val="40"/>
        </w:rPr>
        <w:t xml:space="preserve"> </w:t>
      </w:r>
      <w:r w:rsidRPr="00D05A6E">
        <w:rPr>
          <w:rFonts w:ascii="Times New Roman" w:eastAsia="方正小标宋_GBK" w:hAnsi="Times New Roman"/>
          <w:bCs/>
          <w:color w:val="000000" w:themeColor="text1"/>
          <w:sz w:val="36"/>
          <w:szCs w:val="40"/>
        </w:rPr>
        <w:t>品味活动</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一、空间基本介绍（不少于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（一）基本情况</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介绍阅读空间的名称、理念以及理念的释义等。</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（二）组织与管理</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介绍阅读空间管理组织架构、管理制度等。</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（三）亮点与成效</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列出阅读空间的特色亮点、曾获奖项等。</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二、活动策划与创新（不少于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（一）阅读活动策划</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概括或举例说明阅读活动的策划、组织实施、参与人员及总结反思等。</w:t>
      </w:r>
    </w:p>
    <w:p w:rsidR="00C93F55" w:rsidRPr="00D05A6E" w:rsidRDefault="00087D52" w:rsidP="00461B9D">
      <w:pPr>
        <w:pStyle w:val="a0"/>
        <w:adjustRightInd w:val="0"/>
        <w:snapToGrid w:val="0"/>
        <w:spacing w:after="0" w:line="560" w:lineRule="exact"/>
        <w:ind w:firstLineChars="200" w:firstLine="640"/>
        <w:rPr>
          <w:rFonts w:ascii="Times New Roman" w:hAnsi="Times New Roman" w:cs="Times New Roman"/>
          <w:color w:val="000000" w:themeColor="text1"/>
        </w:rPr>
      </w:pPr>
      <w:r w:rsidRPr="00D05A6E">
        <w:rPr>
          <w:rFonts w:ascii="Times New Roman" w:hAnsi="Times New Roman" w:cs="Times New Roman"/>
          <w:color w:val="000000" w:themeColor="text1"/>
        </w:rPr>
        <w:t>（二）阅读活动创新</w:t>
      </w:r>
    </w:p>
    <w:p w:rsidR="00C93F55" w:rsidRPr="00D05A6E" w:rsidRDefault="00087D52" w:rsidP="00461B9D">
      <w:pPr>
        <w:pStyle w:val="a0"/>
        <w:adjustRightInd w:val="0"/>
        <w:snapToGrid w:val="0"/>
        <w:spacing w:after="0" w:line="560" w:lineRule="exact"/>
        <w:ind w:firstLineChars="200" w:firstLine="640"/>
        <w:rPr>
          <w:rFonts w:ascii="Times New Roman" w:eastAsia="仿宋_GB2312" w:hAnsi="Times New Roman" w:cs="Times New Roman"/>
          <w:color w:val="000000" w:themeColor="text1"/>
        </w:rPr>
      </w:pPr>
      <w:r w:rsidRPr="00D05A6E">
        <w:rPr>
          <w:rFonts w:ascii="Times New Roman" w:eastAsia="仿宋_GB2312" w:hAnsi="Times New Roman" w:cs="Times New Roman"/>
          <w:color w:val="000000" w:themeColor="text1"/>
        </w:rPr>
        <w:t>概括或举例说明阅读活动的主题、形式、内容、地点、组织方式、宣传形式等创新性，以及活动的体系性、持续性、影响力等情况。</w:t>
      </w:r>
    </w:p>
    <w:p w:rsidR="00C93F55" w:rsidRPr="00D05A6E" w:rsidRDefault="00087D52" w:rsidP="00461B9D">
      <w:pPr>
        <w:pStyle w:val="a0"/>
        <w:adjustRightInd w:val="0"/>
        <w:snapToGrid w:val="0"/>
        <w:spacing w:after="0" w:line="560" w:lineRule="exact"/>
        <w:ind w:firstLineChars="200" w:firstLine="640"/>
        <w:rPr>
          <w:rFonts w:ascii="Times New Roman" w:eastAsia="黑体" w:hAnsi="Times New Roman" w:cs="Times New Roman"/>
          <w:color w:val="000000" w:themeColor="text1"/>
        </w:rPr>
      </w:pPr>
      <w:r w:rsidRPr="00D05A6E">
        <w:rPr>
          <w:rFonts w:ascii="Times New Roman" w:eastAsia="黑体" w:hAnsi="Times New Roman" w:cs="Times New Roman"/>
          <w:color w:val="000000" w:themeColor="text1"/>
        </w:rPr>
        <w:t>三、助力教学改革（不少于</w:t>
      </w:r>
      <w:r w:rsidRPr="00D05A6E">
        <w:rPr>
          <w:rFonts w:ascii="Times New Roman" w:eastAsia="黑体" w:hAnsi="Times New Roman" w:cs="Times New Roman"/>
          <w:color w:val="000000" w:themeColor="text1"/>
        </w:rPr>
        <w:t>300</w:t>
      </w:r>
      <w:r w:rsidRPr="00D05A6E">
        <w:rPr>
          <w:rFonts w:ascii="Times New Roman" w:eastAsia="黑体" w:hAnsi="Times New Roman" w:cs="Times New Roman"/>
          <w:color w:val="000000" w:themeColor="text1"/>
        </w:rPr>
        <w:t>字）</w:t>
      </w:r>
    </w:p>
    <w:p w:rsidR="00C93F55" w:rsidRPr="00D05A6E" w:rsidRDefault="00087D52" w:rsidP="00461B9D">
      <w:pPr>
        <w:pStyle w:val="a0"/>
        <w:adjustRightInd w:val="0"/>
        <w:snapToGrid w:val="0"/>
        <w:spacing w:after="0" w:line="560" w:lineRule="exact"/>
        <w:ind w:firstLineChars="200" w:firstLine="640"/>
        <w:jc w:val="left"/>
        <w:rPr>
          <w:rFonts w:ascii="Times New Roman" w:hAnsi="Times New Roman" w:cs="Times New Roman"/>
          <w:color w:val="000000" w:themeColor="text1"/>
        </w:rPr>
      </w:pPr>
      <w:r w:rsidRPr="00D05A6E">
        <w:rPr>
          <w:rFonts w:ascii="Times New Roman" w:eastAsia="仿宋_GB2312" w:hAnsi="Times New Roman" w:cs="Times New Roman"/>
          <w:color w:val="000000" w:themeColor="text1"/>
        </w:rPr>
        <w:t>概括或举例说明阅读活动在助力教师教学和学生学习形式创新等方面发挥的作用。</w:t>
      </w:r>
    </w:p>
    <w:sectPr w:rsidR="00C93F55" w:rsidRPr="00D05A6E" w:rsidSect="00D05A6E">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D52" w:rsidRDefault="00087D52">
      <w:r>
        <w:separator/>
      </w:r>
    </w:p>
  </w:endnote>
  <w:endnote w:type="continuationSeparator" w:id="0">
    <w:p w:rsidR="00087D52" w:rsidRDefault="0008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D52" w:rsidRDefault="00087D52">
      <w:r>
        <w:separator/>
      </w:r>
    </w:p>
  </w:footnote>
  <w:footnote w:type="continuationSeparator" w:id="0">
    <w:p w:rsidR="00087D52" w:rsidRDefault="00087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lZjYyMTJkNzE2M2Y1OWYzYTA2ZWEzMGJmNGEwMjkifQ=="/>
  </w:docVars>
  <w:rsids>
    <w:rsidRoot w:val="00DF3C6E"/>
    <w:rsid w:val="00087D52"/>
    <w:rsid w:val="000E19BC"/>
    <w:rsid w:val="0030701F"/>
    <w:rsid w:val="003535EB"/>
    <w:rsid w:val="003836C3"/>
    <w:rsid w:val="003A6C89"/>
    <w:rsid w:val="00461B9D"/>
    <w:rsid w:val="00601198"/>
    <w:rsid w:val="007476FB"/>
    <w:rsid w:val="0082011F"/>
    <w:rsid w:val="008C3C58"/>
    <w:rsid w:val="00972821"/>
    <w:rsid w:val="00A16512"/>
    <w:rsid w:val="00B54528"/>
    <w:rsid w:val="00C93F55"/>
    <w:rsid w:val="00D05A6E"/>
    <w:rsid w:val="00DF3C6E"/>
    <w:rsid w:val="00E00DC3"/>
    <w:rsid w:val="00E07E47"/>
    <w:rsid w:val="00EE1A56"/>
    <w:rsid w:val="00F104E0"/>
    <w:rsid w:val="11257A0B"/>
    <w:rsid w:val="27B34984"/>
    <w:rsid w:val="379003FF"/>
    <w:rsid w:val="3C6D55F2"/>
    <w:rsid w:val="3E7E79B8"/>
    <w:rsid w:val="479466AF"/>
    <w:rsid w:val="50621116"/>
    <w:rsid w:val="647A3D0D"/>
    <w:rsid w:val="669B6887"/>
    <w:rsid w:val="6A9A38EC"/>
    <w:rsid w:val="6FF50BE6"/>
    <w:rsid w:val="7883171E"/>
    <w:rsid w:val="7DE6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rPr>
      <w:rFonts w:ascii="楷体_GB2312" w:eastAsia="楷体_GB2312" w:hAnsi="仿宋_GB2312" w:cs="仿宋_GB2312"/>
      <w:sz w:val="32"/>
      <w:szCs w:val="32"/>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qFormat/>
    <w:rPr>
      <w:rFonts w:ascii="Calibri" w:eastAsia="宋体" w:hAnsi="Calibri" w:cs="Times New Roman"/>
      <w:kern w:val="2"/>
      <w:sz w:val="18"/>
      <w:szCs w:val="18"/>
    </w:rPr>
  </w:style>
  <w:style w:type="character" w:customStyle="1" w:styleId="Char">
    <w:name w:val="页脚 Char"/>
    <w:basedOn w:val="a1"/>
    <w:link w:val="a4"/>
    <w:qFormat/>
    <w:rPr>
      <w:rFonts w:ascii="Calibri" w:eastAsia="宋体" w:hAnsi="Calibri" w:cs="Times New Roman"/>
      <w:kern w:val="2"/>
      <w:sz w:val="18"/>
      <w:szCs w:val="18"/>
    </w:rPr>
  </w:style>
  <w:style w:type="paragraph" w:styleId="a6">
    <w:name w:val="Balloon Text"/>
    <w:basedOn w:val="a"/>
    <w:link w:val="Char1"/>
    <w:rsid w:val="00B54528"/>
    <w:rPr>
      <w:sz w:val="18"/>
      <w:szCs w:val="18"/>
    </w:rPr>
  </w:style>
  <w:style w:type="character" w:customStyle="1" w:styleId="Char1">
    <w:name w:val="批注框文本 Char"/>
    <w:basedOn w:val="a1"/>
    <w:link w:val="a6"/>
    <w:rsid w:val="00B54528"/>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rPr>
      <w:rFonts w:ascii="楷体_GB2312" w:eastAsia="楷体_GB2312" w:hAnsi="仿宋_GB2312" w:cs="仿宋_GB2312"/>
      <w:sz w:val="32"/>
      <w:szCs w:val="32"/>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qFormat/>
    <w:rPr>
      <w:rFonts w:ascii="Calibri" w:eastAsia="宋体" w:hAnsi="Calibri" w:cs="Times New Roman"/>
      <w:kern w:val="2"/>
      <w:sz w:val="18"/>
      <w:szCs w:val="18"/>
    </w:rPr>
  </w:style>
  <w:style w:type="character" w:customStyle="1" w:styleId="Char">
    <w:name w:val="页脚 Char"/>
    <w:basedOn w:val="a1"/>
    <w:link w:val="a4"/>
    <w:qFormat/>
    <w:rPr>
      <w:rFonts w:ascii="Calibri" w:eastAsia="宋体" w:hAnsi="Calibri" w:cs="Times New Roman"/>
      <w:kern w:val="2"/>
      <w:sz w:val="18"/>
      <w:szCs w:val="18"/>
    </w:rPr>
  </w:style>
  <w:style w:type="paragraph" w:styleId="a6">
    <w:name w:val="Balloon Text"/>
    <w:basedOn w:val="a"/>
    <w:link w:val="Char1"/>
    <w:rsid w:val="00B54528"/>
    <w:rPr>
      <w:sz w:val="18"/>
      <w:szCs w:val="18"/>
    </w:rPr>
  </w:style>
  <w:style w:type="character" w:customStyle="1" w:styleId="Char1">
    <w:name w:val="批注框文本 Char"/>
    <w:basedOn w:val="a1"/>
    <w:link w:val="a6"/>
    <w:rsid w:val="00B54528"/>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1028</Words>
  <Characters>108</Characters>
  <Application>Microsoft Office Word</Application>
  <DocSecurity>0</DocSecurity>
  <Lines>9</Lines>
  <Paragraphs>66</Paragraphs>
  <ScaleCrop>false</ScaleCrop>
  <Company>神州网信技术有限公司</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文印室排版</cp:lastModifiedBy>
  <cp:revision>17</cp:revision>
  <dcterms:created xsi:type="dcterms:W3CDTF">2024-05-14T03:22:00Z</dcterms:created>
  <dcterms:modified xsi:type="dcterms:W3CDTF">2024-05-17T07:21:00Z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34E1928545E84B42B871CF8DD2C17ABE_13</vt:lpwstr>
  </property>
</Properties>
</file>